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8B98" w14:textId="1E75615B" w:rsidR="00290633" w:rsidRPr="0046656D" w:rsidRDefault="00E41C28" w:rsidP="00AD3E32">
      <w:pPr>
        <w:keepNext/>
        <w:keepLines/>
        <w:jc w:val="center"/>
        <w:outlineLvl w:val="0"/>
        <w:rPr>
          <w:rFonts w:eastAsia="MS Gothic" w:cs="Mangal"/>
          <w:b/>
          <w:bCs/>
          <w:sz w:val="28"/>
          <w:szCs w:val="28"/>
        </w:rPr>
      </w:pPr>
      <w:r w:rsidRPr="0046656D">
        <w:rPr>
          <w:rFonts w:eastAsia="MS Gothic" w:cs="Mangal"/>
          <w:b/>
          <w:bCs/>
          <w:sz w:val="28"/>
          <w:szCs w:val="28"/>
        </w:rPr>
        <w:t xml:space="preserve">PPOL-G 611-01 </w:t>
      </w:r>
      <w:r w:rsidR="007250C1" w:rsidRPr="0046656D">
        <w:rPr>
          <w:rFonts w:eastAsia="MS Gothic" w:cs="Mangal"/>
          <w:b/>
          <w:bCs/>
          <w:sz w:val="28"/>
          <w:szCs w:val="28"/>
        </w:rPr>
        <w:t>Public Policy Processes</w:t>
      </w:r>
      <w:r w:rsidRPr="0046656D">
        <w:rPr>
          <w:rFonts w:eastAsia="MS Gothic" w:cs="Mangal"/>
          <w:b/>
          <w:bCs/>
          <w:sz w:val="28"/>
          <w:szCs w:val="28"/>
        </w:rPr>
        <w:t xml:space="preserve"> </w:t>
      </w:r>
      <w:r w:rsidR="00290633" w:rsidRPr="0046656D">
        <w:rPr>
          <w:rFonts w:eastAsia="MS Gothic" w:cs="Mangal"/>
          <w:b/>
          <w:bCs/>
          <w:sz w:val="28"/>
          <w:szCs w:val="28"/>
        </w:rPr>
        <w:t xml:space="preserve">  |   Fall 20</w:t>
      </w:r>
      <w:r w:rsidR="0082339D" w:rsidRPr="0046656D">
        <w:rPr>
          <w:rFonts w:eastAsia="MS Gothic" w:cs="Mangal"/>
          <w:b/>
          <w:bCs/>
          <w:sz w:val="28"/>
          <w:szCs w:val="28"/>
        </w:rPr>
        <w:t>2</w:t>
      </w:r>
      <w:r w:rsidR="00DA75B0" w:rsidRPr="0046656D">
        <w:rPr>
          <w:rFonts w:eastAsia="MS Gothic" w:cs="Mangal"/>
          <w:b/>
          <w:bCs/>
          <w:sz w:val="28"/>
          <w:szCs w:val="28"/>
        </w:rPr>
        <w:t>2</w:t>
      </w:r>
    </w:p>
    <w:p w14:paraId="3A6F93DA" w14:textId="4E362334" w:rsidR="00290633" w:rsidRPr="00D41042" w:rsidRDefault="00290633" w:rsidP="00D41042">
      <w:pPr>
        <w:jc w:val="center"/>
        <w:rPr>
          <w:rFonts w:eastAsia="Calibri" w:cs="Mangal"/>
        </w:rPr>
      </w:pPr>
    </w:p>
    <w:p w14:paraId="52E5124D" w14:textId="4AB26F95" w:rsidR="007F68FB" w:rsidRPr="0046656D" w:rsidRDefault="007F68FB" w:rsidP="007F68FB">
      <w:pPr>
        <w:keepNext/>
        <w:keepLines/>
        <w:spacing w:before="200"/>
        <w:outlineLvl w:val="1"/>
        <w:rPr>
          <w:rFonts w:eastAsia="MS Gothic" w:cs="Mangal"/>
          <w:b/>
          <w:bCs/>
          <w:sz w:val="24"/>
          <w:szCs w:val="24"/>
        </w:rPr>
      </w:pPr>
      <w:r w:rsidRPr="0046656D">
        <w:rPr>
          <w:rFonts w:eastAsia="MS Gothic" w:cs="Mangal"/>
          <w:b/>
          <w:bCs/>
          <w:sz w:val="24"/>
          <w:szCs w:val="24"/>
        </w:rPr>
        <w:t>Instructor Information</w:t>
      </w:r>
    </w:p>
    <w:p w14:paraId="61501186" w14:textId="50768243" w:rsidR="007F68FB" w:rsidRPr="0046656D" w:rsidRDefault="007F68FB" w:rsidP="00290633">
      <w:pPr>
        <w:pBdr>
          <w:top w:val="single" w:sz="4" w:space="1" w:color="auto"/>
        </w:pBdr>
        <w:rPr>
          <w:rFonts w:eastAsia="Calibri" w:cs="Mangal"/>
          <w:sz w:val="20"/>
          <w:szCs w:val="20"/>
        </w:rPr>
      </w:pPr>
      <w:r w:rsidRPr="0046656D">
        <w:rPr>
          <w:rFonts w:eastAsia="Calibri" w:cs="Mangal"/>
          <w:sz w:val="20"/>
          <w:szCs w:val="20"/>
        </w:rPr>
        <w:t>Amit Patel, PhD</w:t>
      </w:r>
      <w:r w:rsidRPr="0046656D">
        <w:rPr>
          <w:rFonts w:eastAsia="Calibri" w:cs="Mangal"/>
          <w:sz w:val="20"/>
          <w:szCs w:val="20"/>
        </w:rPr>
        <w:tab/>
      </w:r>
      <w:r w:rsidR="008528F7" w:rsidRPr="0046656D">
        <w:rPr>
          <w:rFonts w:eastAsia="Calibri" w:cs="Mangal"/>
          <w:sz w:val="20"/>
          <w:szCs w:val="20"/>
        </w:rPr>
        <w:t>McCormack Hall 3-425</w:t>
      </w:r>
      <w:r w:rsidR="00290633" w:rsidRPr="0046656D">
        <w:rPr>
          <w:rFonts w:eastAsia="Calibri" w:cs="Mangal"/>
          <w:sz w:val="20"/>
          <w:szCs w:val="20"/>
        </w:rPr>
        <w:tab/>
      </w:r>
      <w:r w:rsidR="00290633" w:rsidRPr="0046656D">
        <w:rPr>
          <w:rFonts w:eastAsia="Calibri" w:cs="Mangal"/>
          <w:sz w:val="20"/>
          <w:szCs w:val="20"/>
        </w:rPr>
        <w:tab/>
      </w:r>
      <w:hyperlink r:id="rId8" w:history="1">
        <w:r w:rsidR="00290633" w:rsidRPr="0046656D">
          <w:rPr>
            <w:rStyle w:val="Hyperlink"/>
            <w:rFonts w:eastAsia="Calibri" w:cs="Mangal"/>
            <w:sz w:val="20"/>
            <w:szCs w:val="20"/>
          </w:rPr>
          <w:t>Amit.Patel@umb.edu</w:t>
        </w:r>
      </w:hyperlink>
      <w:r w:rsidRPr="0046656D">
        <w:rPr>
          <w:rFonts w:eastAsia="Calibri" w:cs="Mangal"/>
          <w:sz w:val="20"/>
          <w:szCs w:val="20"/>
        </w:rPr>
        <w:t xml:space="preserve"> </w:t>
      </w:r>
      <w:r w:rsidR="00290633" w:rsidRPr="0046656D">
        <w:rPr>
          <w:rFonts w:eastAsia="Calibri" w:cs="Mangal"/>
          <w:sz w:val="20"/>
          <w:szCs w:val="20"/>
        </w:rPr>
        <w:tab/>
        <w:t xml:space="preserve">           +1-</w:t>
      </w:r>
      <w:r w:rsidRPr="0046656D">
        <w:rPr>
          <w:rFonts w:eastAsia="Calibri" w:cs="Mangal"/>
          <w:sz w:val="20"/>
          <w:szCs w:val="20"/>
        </w:rPr>
        <w:t>718</w:t>
      </w:r>
      <w:r w:rsidR="00652995" w:rsidRPr="0046656D">
        <w:rPr>
          <w:rFonts w:eastAsia="Calibri" w:cs="Mangal"/>
          <w:sz w:val="20"/>
          <w:szCs w:val="20"/>
        </w:rPr>
        <w:t>-</w:t>
      </w:r>
      <w:r w:rsidRPr="0046656D">
        <w:rPr>
          <w:rFonts w:eastAsia="Calibri" w:cs="Mangal"/>
          <w:sz w:val="20"/>
          <w:szCs w:val="20"/>
        </w:rPr>
        <w:t>866</w:t>
      </w:r>
      <w:r w:rsidR="00652995" w:rsidRPr="0046656D">
        <w:rPr>
          <w:rFonts w:eastAsia="Calibri" w:cs="Mangal"/>
          <w:sz w:val="20"/>
          <w:szCs w:val="20"/>
        </w:rPr>
        <w:t>-</w:t>
      </w:r>
      <w:r w:rsidRPr="0046656D">
        <w:rPr>
          <w:rFonts w:eastAsia="Calibri" w:cs="Mangal"/>
          <w:sz w:val="20"/>
          <w:szCs w:val="20"/>
        </w:rPr>
        <w:t>5757</w:t>
      </w:r>
    </w:p>
    <w:p w14:paraId="5A4168C8" w14:textId="4D03666D" w:rsidR="00586762" w:rsidRPr="0046656D" w:rsidRDefault="007F68FB" w:rsidP="007F68FB">
      <w:pPr>
        <w:rPr>
          <w:rFonts w:eastAsia="Calibri" w:cs="Mangal"/>
          <w:sz w:val="20"/>
          <w:szCs w:val="20"/>
        </w:rPr>
      </w:pPr>
      <w:r w:rsidRPr="0046656D">
        <w:rPr>
          <w:rFonts w:eastAsia="Calibri" w:cs="Mangal"/>
          <w:sz w:val="20"/>
          <w:szCs w:val="20"/>
        </w:rPr>
        <w:t xml:space="preserve">Office Hours: </w:t>
      </w:r>
      <w:r w:rsidR="0046656D">
        <w:rPr>
          <w:rFonts w:eastAsia="Calibri" w:cs="Mangal"/>
          <w:sz w:val="20"/>
          <w:szCs w:val="20"/>
        </w:rPr>
        <w:t>Mondays</w:t>
      </w:r>
      <w:r w:rsidR="00E707CD" w:rsidRPr="0046656D">
        <w:rPr>
          <w:rFonts w:eastAsia="Calibri" w:cs="Mangal"/>
          <w:sz w:val="20"/>
          <w:szCs w:val="20"/>
        </w:rPr>
        <w:t xml:space="preserve">, </w:t>
      </w:r>
      <w:r w:rsidR="0046656D">
        <w:rPr>
          <w:rFonts w:eastAsia="Calibri" w:cs="Mangal"/>
          <w:sz w:val="20"/>
          <w:szCs w:val="20"/>
        </w:rPr>
        <w:t>3:30</w:t>
      </w:r>
      <w:r w:rsidR="00C82B93" w:rsidRPr="0046656D">
        <w:rPr>
          <w:rFonts w:eastAsia="Calibri" w:cs="Mangal"/>
          <w:sz w:val="20"/>
          <w:szCs w:val="20"/>
        </w:rPr>
        <w:t xml:space="preserve"> to </w:t>
      </w:r>
      <w:r w:rsidR="0046656D">
        <w:rPr>
          <w:rFonts w:eastAsia="Calibri" w:cs="Mangal"/>
          <w:sz w:val="20"/>
          <w:szCs w:val="20"/>
        </w:rPr>
        <w:t>5</w:t>
      </w:r>
      <w:r w:rsidR="00C82B93" w:rsidRPr="0046656D">
        <w:rPr>
          <w:rFonts w:eastAsia="Calibri" w:cs="Mangal"/>
          <w:sz w:val="20"/>
          <w:szCs w:val="20"/>
        </w:rPr>
        <w:t>:</w:t>
      </w:r>
      <w:r w:rsidR="0046656D">
        <w:rPr>
          <w:rFonts w:eastAsia="Calibri" w:cs="Mangal"/>
          <w:sz w:val="20"/>
          <w:szCs w:val="20"/>
        </w:rPr>
        <w:t>0</w:t>
      </w:r>
      <w:r w:rsidR="00C82B93" w:rsidRPr="0046656D">
        <w:rPr>
          <w:rFonts w:eastAsia="Calibri" w:cs="Mangal"/>
          <w:sz w:val="20"/>
          <w:szCs w:val="20"/>
        </w:rPr>
        <w:t>0 pm</w:t>
      </w:r>
      <w:r w:rsidR="00404A06" w:rsidRPr="0046656D">
        <w:rPr>
          <w:rFonts w:eastAsia="Calibri" w:cs="Mangal"/>
          <w:sz w:val="20"/>
          <w:szCs w:val="20"/>
        </w:rPr>
        <w:t xml:space="preserve"> </w:t>
      </w:r>
      <w:r w:rsidR="0046656D">
        <w:rPr>
          <w:rFonts w:eastAsia="Calibri" w:cs="Mangal"/>
          <w:sz w:val="20"/>
          <w:szCs w:val="20"/>
        </w:rPr>
        <w:t xml:space="preserve">in-person </w:t>
      </w:r>
      <w:r w:rsidR="00463AE5" w:rsidRPr="0046656D">
        <w:rPr>
          <w:rFonts w:eastAsia="Calibri" w:cs="Mangal"/>
          <w:sz w:val="20"/>
          <w:szCs w:val="20"/>
        </w:rPr>
        <w:t xml:space="preserve">OR by appointment </w:t>
      </w:r>
      <w:r w:rsidR="00DA75B0" w:rsidRPr="0046656D">
        <w:rPr>
          <w:rFonts w:eastAsia="Calibri" w:cs="Mangal"/>
          <w:sz w:val="20"/>
          <w:szCs w:val="20"/>
        </w:rPr>
        <w:t xml:space="preserve">(via </w:t>
      </w:r>
      <w:r w:rsidR="00463AE5" w:rsidRPr="0046656D">
        <w:rPr>
          <w:rFonts w:eastAsia="Calibri" w:cs="Mangal"/>
          <w:sz w:val="20"/>
          <w:szCs w:val="20"/>
        </w:rPr>
        <w:t>Zoo</w:t>
      </w:r>
      <w:r w:rsidR="00DA75B0" w:rsidRPr="0046656D">
        <w:rPr>
          <w:rFonts w:eastAsia="Calibri" w:cs="Mangal"/>
          <w:sz w:val="20"/>
          <w:szCs w:val="20"/>
        </w:rPr>
        <w:t>m)</w:t>
      </w:r>
    </w:p>
    <w:p w14:paraId="47FC6AD8" w14:textId="77777777" w:rsidR="003F12DD" w:rsidRPr="0046656D" w:rsidRDefault="003F12DD" w:rsidP="003F12DD">
      <w:pPr>
        <w:keepNext/>
        <w:keepLines/>
        <w:spacing w:before="200"/>
        <w:outlineLvl w:val="1"/>
        <w:rPr>
          <w:rFonts w:eastAsia="MS Gothic" w:cs="Mangal"/>
          <w:b/>
          <w:bCs/>
          <w:sz w:val="24"/>
          <w:szCs w:val="24"/>
        </w:rPr>
      </w:pPr>
      <w:r w:rsidRPr="0046656D">
        <w:rPr>
          <w:rFonts w:eastAsia="MS Gothic" w:cs="Mangal"/>
          <w:b/>
          <w:bCs/>
          <w:sz w:val="24"/>
          <w:szCs w:val="24"/>
        </w:rPr>
        <w:t>Course Information</w:t>
      </w:r>
    </w:p>
    <w:p w14:paraId="399BB25E" w14:textId="78D13E6C" w:rsidR="003F12DD" w:rsidRPr="0046656D" w:rsidRDefault="007F68FB" w:rsidP="003F12DD">
      <w:pPr>
        <w:pBdr>
          <w:top w:val="single" w:sz="4" w:space="1" w:color="auto"/>
        </w:pBdr>
        <w:rPr>
          <w:rFonts w:eastAsia="Calibri" w:cs="Mangal"/>
          <w:sz w:val="20"/>
          <w:szCs w:val="20"/>
        </w:rPr>
      </w:pPr>
      <w:r w:rsidRPr="0046656D">
        <w:rPr>
          <w:rFonts w:eastAsia="Calibri" w:cs="Mangal"/>
          <w:b/>
          <w:bCs/>
          <w:sz w:val="20"/>
          <w:szCs w:val="20"/>
        </w:rPr>
        <w:t>Title:</w:t>
      </w:r>
      <w:r w:rsidRPr="0046656D">
        <w:rPr>
          <w:rFonts w:eastAsia="Calibri" w:cs="Mangal"/>
          <w:sz w:val="20"/>
          <w:szCs w:val="20"/>
        </w:rPr>
        <w:t xml:space="preserve"> </w:t>
      </w:r>
      <w:r w:rsidR="00404A06" w:rsidRPr="0046656D">
        <w:rPr>
          <w:rFonts w:eastAsia="Calibri" w:cs="Mangal"/>
          <w:sz w:val="20"/>
          <w:szCs w:val="20"/>
        </w:rPr>
        <w:t xml:space="preserve">Public Policy Processes: Environments, </w:t>
      </w:r>
      <w:r w:rsidR="0046656D" w:rsidRPr="0046656D">
        <w:rPr>
          <w:rFonts w:eastAsia="Calibri" w:cs="Mangal"/>
          <w:sz w:val="20"/>
          <w:szCs w:val="20"/>
        </w:rPr>
        <w:t>Power,</w:t>
      </w:r>
      <w:r w:rsidR="00404A06" w:rsidRPr="0046656D">
        <w:rPr>
          <w:rFonts w:eastAsia="Calibri" w:cs="Mangal"/>
          <w:sz w:val="20"/>
          <w:szCs w:val="20"/>
        </w:rPr>
        <w:t xml:space="preserve"> and Outcomes</w:t>
      </w:r>
      <w:r w:rsidR="00045871" w:rsidRPr="0046656D">
        <w:rPr>
          <w:rFonts w:eastAsia="Calibri" w:cs="Mangal"/>
          <w:sz w:val="20"/>
          <w:szCs w:val="20"/>
        </w:rPr>
        <w:tab/>
      </w:r>
      <w:r w:rsidR="00045871" w:rsidRPr="0046656D">
        <w:rPr>
          <w:rFonts w:eastAsia="Calibri" w:cs="Mangal"/>
          <w:sz w:val="20"/>
          <w:szCs w:val="20"/>
        </w:rPr>
        <w:tab/>
      </w:r>
      <w:r w:rsidR="003F12DD" w:rsidRPr="0046656D">
        <w:rPr>
          <w:rFonts w:eastAsia="Calibri" w:cs="Mangal"/>
          <w:b/>
          <w:bCs/>
          <w:sz w:val="20"/>
          <w:szCs w:val="20"/>
        </w:rPr>
        <w:t>Credit Hours:</w:t>
      </w:r>
      <w:r w:rsidR="003F12DD" w:rsidRPr="0046656D">
        <w:rPr>
          <w:rFonts w:eastAsia="Calibri" w:cs="Mangal"/>
          <w:sz w:val="20"/>
          <w:szCs w:val="20"/>
        </w:rPr>
        <w:t xml:space="preserve"> 3</w:t>
      </w:r>
    </w:p>
    <w:p w14:paraId="25168815" w14:textId="327C16BB" w:rsidR="003F12DD" w:rsidRPr="0046656D" w:rsidRDefault="007F68FB" w:rsidP="003F12DD">
      <w:pPr>
        <w:pBdr>
          <w:top w:val="single" w:sz="4" w:space="1" w:color="auto"/>
        </w:pBdr>
        <w:rPr>
          <w:rFonts w:eastAsia="Calibri" w:cs="Mangal"/>
          <w:sz w:val="20"/>
          <w:szCs w:val="20"/>
        </w:rPr>
      </w:pPr>
      <w:r w:rsidRPr="0046656D">
        <w:rPr>
          <w:rFonts w:eastAsia="Calibri" w:cs="Mangal"/>
          <w:b/>
          <w:bCs/>
          <w:sz w:val="20"/>
          <w:szCs w:val="20"/>
        </w:rPr>
        <w:t>Online Course:</w:t>
      </w:r>
      <w:r w:rsidRPr="0046656D">
        <w:rPr>
          <w:rFonts w:eastAsia="Calibri" w:cs="Mangal"/>
          <w:sz w:val="20"/>
          <w:szCs w:val="20"/>
        </w:rPr>
        <w:t xml:space="preserve"> </w:t>
      </w:r>
      <w:r w:rsidR="00DA75B0" w:rsidRPr="0046656D">
        <w:rPr>
          <w:rFonts w:eastAsia="Calibri" w:cs="Mangal"/>
          <w:sz w:val="20"/>
          <w:szCs w:val="20"/>
        </w:rPr>
        <w:t>No</w:t>
      </w:r>
      <w:r w:rsidR="00045871" w:rsidRPr="0046656D">
        <w:rPr>
          <w:rFonts w:eastAsia="Calibri" w:cs="Mangal"/>
          <w:sz w:val="20"/>
          <w:szCs w:val="20"/>
        </w:rPr>
        <w:tab/>
      </w:r>
      <w:r w:rsidR="003F12DD" w:rsidRPr="0046656D">
        <w:rPr>
          <w:rFonts w:eastAsia="Calibri" w:cs="Mangal"/>
          <w:b/>
          <w:bCs/>
          <w:sz w:val="20"/>
          <w:szCs w:val="20"/>
        </w:rPr>
        <w:t>Time:</w:t>
      </w:r>
      <w:r w:rsidR="003F12DD" w:rsidRPr="0046656D">
        <w:rPr>
          <w:rFonts w:eastAsia="Calibri" w:cs="Mangal"/>
          <w:sz w:val="20"/>
          <w:szCs w:val="20"/>
        </w:rPr>
        <w:t xml:space="preserve"> </w:t>
      </w:r>
      <w:r w:rsidR="0082339D" w:rsidRPr="0046656D">
        <w:rPr>
          <w:rFonts w:eastAsia="Calibri" w:cs="Mangal"/>
          <w:sz w:val="20"/>
          <w:szCs w:val="20"/>
        </w:rPr>
        <w:t>1</w:t>
      </w:r>
      <w:r w:rsidR="003F12DD" w:rsidRPr="0046656D">
        <w:rPr>
          <w:rFonts w:eastAsia="Calibri" w:cs="Mangal"/>
          <w:sz w:val="20"/>
          <w:szCs w:val="20"/>
        </w:rPr>
        <w:t>:</w:t>
      </w:r>
      <w:r w:rsidR="00E7000E">
        <w:rPr>
          <w:rFonts w:eastAsia="Calibri" w:cs="Mangal"/>
          <w:sz w:val="20"/>
          <w:szCs w:val="20"/>
        </w:rPr>
        <w:t>25</w:t>
      </w:r>
      <w:r w:rsidR="003F12DD" w:rsidRPr="0046656D">
        <w:rPr>
          <w:rFonts w:eastAsia="Calibri" w:cs="Mangal"/>
          <w:sz w:val="20"/>
          <w:szCs w:val="20"/>
        </w:rPr>
        <w:t xml:space="preserve"> </w:t>
      </w:r>
      <w:r w:rsidR="002B2F21" w:rsidRPr="0046656D">
        <w:rPr>
          <w:rFonts w:eastAsia="Calibri" w:cs="Mangal"/>
          <w:sz w:val="20"/>
          <w:szCs w:val="20"/>
        </w:rPr>
        <w:t>–</w:t>
      </w:r>
      <w:r w:rsidR="003F12DD" w:rsidRPr="0046656D">
        <w:rPr>
          <w:rFonts w:eastAsia="Calibri" w:cs="Mangal"/>
          <w:sz w:val="20"/>
          <w:szCs w:val="20"/>
        </w:rPr>
        <w:t xml:space="preserve"> </w:t>
      </w:r>
      <w:r w:rsidR="0046656D">
        <w:rPr>
          <w:rFonts w:eastAsia="Calibri" w:cs="Mangal"/>
          <w:sz w:val="20"/>
          <w:szCs w:val="20"/>
        </w:rPr>
        <w:t>3</w:t>
      </w:r>
      <w:r w:rsidR="00DA75B0" w:rsidRPr="0046656D">
        <w:rPr>
          <w:rFonts w:eastAsia="Calibri" w:cs="Mangal"/>
          <w:sz w:val="20"/>
          <w:szCs w:val="20"/>
        </w:rPr>
        <w:t>:</w:t>
      </w:r>
      <w:r w:rsidR="00E7000E">
        <w:rPr>
          <w:rFonts w:eastAsia="Calibri" w:cs="Mangal"/>
          <w:sz w:val="20"/>
          <w:szCs w:val="20"/>
        </w:rPr>
        <w:t>55</w:t>
      </w:r>
      <w:r w:rsidR="0082339D" w:rsidRPr="0046656D">
        <w:rPr>
          <w:rFonts w:eastAsia="Calibri" w:cs="Mangal"/>
          <w:sz w:val="20"/>
          <w:szCs w:val="20"/>
        </w:rPr>
        <w:t xml:space="preserve"> PM</w:t>
      </w:r>
      <w:r w:rsidR="0046656D">
        <w:rPr>
          <w:rFonts w:eastAsia="Calibri" w:cs="Mangal"/>
          <w:sz w:val="20"/>
          <w:szCs w:val="20"/>
        </w:rPr>
        <w:t xml:space="preserve"> on </w:t>
      </w:r>
      <w:r w:rsidR="00DA75B0" w:rsidRPr="0046656D">
        <w:rPr>
          <w:rFonts w:eastAsia="Calibri" w:cs="Mangal"/>
          <w:sz w:val="20"/>
          <w:szCs w:val="20"/>
        </w:rPr>
        <w:t>Mondays</w:t>
      </w:r>
    </w:p>
    <w:p w14:paraId="054961A7" w14:textId="11528313" w:rsidR="003F12DD" w:rsidRPr="0046656D" w:rsidRDefault="003F12DD" w:rsidP="003F12DD">
      <w:pPr>
        <w:rPr>
          <w:rFonts w:eastAsia="Calibri" w:cs="Mangal"/>
          <w:sz w:val="20"/>
          <w:szCs w:val="20"/>
        </w:rPr>
      </w:pPr>
      <w:r w:rsidRPr="0046656D">
        <w:rPr>
          <w:rFonts w:eastAsia="Calibri" w:cs="Mangal"/>
          <w:b/>
          <w:bCs/>
          <w:sz w:val="20"/>
          <w:szCs w:val="20"/>
        </w:rPr>
        <w:t>Classroom:</w:t>
      </w:r>
      <w:r w:rsidR="00DA75B0" w:rsidRPr="0046656D">
        <w:rPr>
          <w:rFonts w:eastAsia="Calibri" w:cs="Mangal"/>
          <w:sz w:val="20"/>
          <w:szCs w:val="20"/>
        </w:rPr>
        <w:t xml:space="preserve"> M03-0440 (PPOL/PAF Conference Room)</w:t>
      </w:r>
      <w:r w:rsidR="00DA75B0" w:rsidRPr="0046656D">
        <w:rPr>
          <w:rFonts w:eastAsia="Calibri" w:cs="Mangal"/>
          <w:sz w:val="20"/>
          <w:szCs w:val="20"/>
        </w:rPr>
        <w:tab/>
      </w:r>
      <w:r w:rsidRPr="0046656D">
        <w:rPr>
          <w:rFonts w:eastAsia="Calibri" w:cs="Mangal"/>
          <w:b/>
          <w:bCs/>
          <w:sz w:val="20"/>
          <w:szCs w:val="20"/>
        </w:rPr>
        <w:t>Web:</w:t>
      </w:r>
      <w:r w:rsidRPr="0046656D">
        <w:rPr>
          <w:rFonts w:eastAsia="Calibri" w:cs="Mangal"/>
          <w:sz w:val="20"/>
          <w:szCs w:val="20"/>
        </w:rPr>
        <w:t xml:space="preserve"> </w:t>
      </w:r>
      <w:hyperlink r:id="rId9" w:history="1">
        <w:r w:rsidR="00817FF7" w:rsidRPr="0046656D">
          <w:rPr>
            <w:rStyle w:val="Hyperlink"/>
            <w:rFonts w:eastAsia="Calibri" w:cs="Mangal"/>
            <w:sz w:val="20"/>
            <w:szCs w:val="20"/>
          </w:rPr>
          <w:t>https://umb.umassonline.net</w:t>
        </w:r>
      </w:hyperlink>
      <w:r w:rsidR="00817FF7" w:rsidRPr="0046656D">
        <w:rPr>
          <w:rFonts w:eastAsia="Calibri" w:cs="Mangal"/>
          <w:sz w:val="20"/>
          <w:szCs w:val="20"/>
        </w:rPr>
        <w:t xml:space="preserve"> (</w:t>
      </w:r>
      <w:r w:rsidR="005520B4" w:rsidRPr="0046656D">
        <w:rPr>
          <w:rFonts w:eastAsia="Calibri" w:cs="Mangal"/>
          <w:sz w:val="20"/>
          <w:szCs w:val="20"/>
        </w:rPr>
        <w:t>Black</w:t>
      </w:r>
      <w:r w:rsidR="0082339D" w:rsidRPr="0046656D">
        <w:rPr>
          <w:rFonts w:eastAsia="Calibri" w:cs="Mangal"/>
          <w:sz w:val="20"/>
          <w:szCs w:val="20"/>
        </w:rPr>
        <w:t>b</w:t>
      </w:r>
      <w:r w:rsidR="005520B4" w:rsidRPr="0046656D">
        <w:rPr>
          <w:rFonts w:eastAsia="Calibri" w:cs="Mangal"/>
          <w:sz w:val="20"/>
          <w:szCs w:val="20"/>
        </w:rPr>
        <w:t>oard</w:t>
      </w:r>
      <w:r w:rsidR="00817FF7" w:rsidRPr="0046656D">
        <w:rPr>
          <w:rFonts w:eastAsia="Calibri" w:cs="Mangal"/>
          <w:sz w:val="20"/>
          <w:szCs w:val="20"/>
        </w:rPr>
        <w:t>)</w:t>
      </w:r>
    </w:p>
    <w:p w14:paraId="2C00D797" w14:textId="77777777" w:rsidR="003F12DD" w:rsidRPr="0046656D" w:rsidRDefault="003F12DD" w:rsidP="003F12DD">
      <w:pPr>
        <w:keepNext/>
        <w:keepLines/>
        <w:spacing w:before="200"/>
        <w:outlineLvl w:val="1"/>
        <w:rPr>
          <w:rFonts w:eastAsia="MS Gothic" w:cs="Mangal"/>
          <w:b/>
          <w:bCs/>
          <w:sz w:val="24"/>
          <w:szCs w:val="24"/>
        </w:rPr>
      </w:pPr>
      <w:r w:rsidRPr="0046656D">
        <w:rPr>
          <w:rFonts w:eastAsia="MS Gothic" w:cs="Mangal"/>
          <w:b/>
          <w:bCs/>
          <w:sz w:val="24"/>
          <w:szCs w:val="24"/>
        </w:rPr>
        <w:t>Course Overview</w:t>
      </w:r>
    </w:p>
    <w:p w14:paraId="7D8F1F58" w14:textId="7AA7C1EF" w:rsidR="00884996" w:rsidRPr="0046656D" w:rsidRDefault="00884996" w:rsidP="00DF1389">
      <w:pPr>
        <w:pBdr>
          <w:top w:val="single" w:sz="4" w:space="1" w:color="auto"/>
        </w:pBdr>
        <w:jc w:val="both"/>
        <w:rPr>
          <w:rFonts w:eastAsia="Calibri" w:cs="Mangal"/>
          <w:sz w:val="20"/>
          <w:szCs w:val="20"/>
        </w:rPr>
      </w:pPr>
      <w:r w:rsidRPr="0046656D">
        <w:rPr>
          <w:rFonts w:eastAsia="Calibri" w:cs="Mangal"/>
          <w:sz w:val="20"/>
          <w:szCs w:val="20"/>
        </w:rPr>
        <w:t xml:space="preserve">This course is an inquiry into theories of public policy, </w:t>
      </w:r>
      <w:r w:rsidR="001B3F25" w:rsidRPr="0046656D">
        <w:rPr>
          <w:rFonts w:eastAsia="Calibri" w:cs="Mangal"/>
          <w:sz w:val="20"/>
          <w:szCs w:val="20"/>
        </w:rPr>
        <w:t>highlighting</w:t>
      </w:r>
      <w:r w:rsidRPr="0046656D">
        <w:rPr>
          <w:rFonts w:eastAsia="Calibri" w:cs="Mangal"/>
          <w:sz w:val="20"/>
          <w:szCs w:val="20"/>
        </w:rPr>
        <w:t xml:space="preserve"> the intellectual development of the interdisciplinary field of public policy. The course will focus on social, economic</w:t>
      </w:r>
      <w:r w:rsidR="00974FE0" w:rsidRPr="0046656D">
        <w:rPr>
          <w:rFonts w:eastAsia="Calibri" w:cs="Mangal"/>
          <w:sz w:val="20"/>
          <w:szCs w:val="20"/>
        </w:rPr>
        <w:t>,</w:t>
      </w:r>
      <w:r w:rsidRPr="0046656D">
        <w:rPr>
          <w:rFonts w:eastAsia="Calibri" w:cs="Mangal"/>
          <w:sz w:val="20"/>
          <w:szCs w:val="20"/>
        </w:rPr>
        <w:t xml:space="preserve"> and political environment</w:t>
      </w:r>
      <w:r w:rsidR="00756680" w:rsidRPr="0046656D">
        <w:rPr>
          <w:rFonts w:eastAsia="Calibri" w:cs="Mangal"/>
          <w:sz w:val="20"/>
          <w:szCs w:val="20"/>
        </w:rPr>
        <w:t>s</w:t>
      </w:r>
      <w:r w:rsidRPr="0046656D">
        <w:rPr>
          <w:rFonts w:eastAsia="Calibri" w:cs="Mangal"/>
          <w:sz w:val="20"/>
          <w:szCs w:val="20"/>
        </w:rPr>
        <w:t xml:space="preserve"> of policy system</w:t>
      </w:r>
      <w:r w:rsidR="00756680" w:rsidRPr="0046656D">
        <w:rPr>
          <w:rFonts w:eastAsia="Calibri" w:cs="Mangal"/>
          <w:sz w:val="20"/>
          <w:szCs w:val="20"/>
        </w:rPr>
        <w:t>s</w:t>
      </w:r>
      <w:r w:rsidRPr="0046656D">
        <w:rPr>
          <w:rFonts w:eastAsia="Calibri" w:cs="Mangal"/>
          <w:sz w:val="20"/>
          <w:szCs w:val="20"/>
        </w:rPr>
        <w:t>, with a special emphasis on the policy making process</w:t>
      </w:r>
      <w:r w:rsidR="005520B4" w:rsidRPr="0046656D">
        <w:rPr>
          <w:rFonts w:eastAsia="Calibri" w:cs="Mangal"/>
          <w:sz w:val="20"/>
          <w:szCs w:val="20"/>
        </w:rPr>
        <w:t>es</w:t>
      </w:r>
      <w:r w:rsidRPr="0046656D">
        <w:rPr>
          <w:rFonts w:eastAsia="Calibri" w:cs="Mangal"/>
          <w:sz w:val="20"/>
          <w:szCs w:val="20"/>
        </w:rPr>
        <w:t xml:space="preserve">. </w:t>
      </w:r>
    </w:p>
    <w:p w14:paraId="36BCD35F" w14:textId="77777777" w:rsidR="00884996" w:rsidRDefault="00884996" w:rsidP="007F68FB">
      <w:pPr>
        <w:pBdr>
          <w:top w:val="single" w:sz="4" w:space="1" w:color="auto"/>
        </w:pBdr>
        <w:rPr>
          <w:rFonts w:eastAsia="Calibri" w:cs="Mangal"/>
        </w:rPr>
      </w:pPr>
    </w:p>
    <w:p w14:paraId="110969C3" w14:textId="1DB3CB32" w:rsidR="00756680" w:rsidRPr="0046656D" w:rsidRDefault="00FE4960" w:rsidP="00DF1389">
      <w:pPr>
        <w:pBdr>
          <w:top w:val="single" w:sz="4" w:space="1" w:color="auto"/>
        </w:pBdr>
        <w:jc w:val="both"/>
        <w:rPr>
          <w:rFonts w:eastAsia="Calibri" w:cs="Mangal"/>
          <w:sz w:val="20"/>
          <w:szCs w:val="20"/>
        </w:rPr>
      </w:pPr>
      <w:r w:rsidRPr="0046656D">
        <w:rPr>
          <w:rFonts w:eastAsia="Calibri" w:cs="Mangal"/>
          <w:sz w:val="20"/>
          <w:szCs w:val="20"/>
        </w:rPr>
        <w:t>Main</w:t>
      </w:r>
      <w:r w:rsidR="00756680" w:rsidRPr="0046656D">
        <w:rPr>
          <w:rFonts w:eastAsia="Calibri" w:cs="Mangal"/>
          <w:sz w:val="20"/>
          <w:szCs w:val="20"/>
        </w:rPr>
        <w:t xml:space="preserve"> purpose of this course is to familiarize </w:t>
      </w:r>
      <w:r w:rsidR="0082339D" w:rsidRPr="0046656D">
        <w:rPr>
          <w:rFonts w:eastAsia="Calibri" w:cs="Mangal"/>
          <w:sz w:val="20"/>
          <w:szCs w:val="20"/>
        </w:rPr>
        <w:t>participants</w:t>
      </w:r>
      <w:r w:rsidR="00756680" w:rsidRPr="0046656D">
        <w:rPr>
          <w:rFonts w:eastAsia="Calibri" w:cs="Mangal"/>
          <w:sz w:val="20"/>
          <w:szCs w:val="20"/>
        </w:rPr>
        <w:t xml:space="preserve"> with </w:t>
      </w:r>
      <w:r w:rsidR="00DF1389" w:rsidRPr="0046656D">
        <w:rPr>
          <w:rFonts w:eastAsia="Calibri" w:cs="Mangal"/>
          <w:sz w:val="20"/>
          <w:szCs w:val="20"/>
        </w:rPr>
        <w:t xml:space="preserve">social, </w:t>
      </w:r>
      <w:r w:rsidR="00756680" w:rsidRPr="0046656D">
        <w:rPr>
          <w:rFonts w:eastAsia="Calibri" w:cs="Mangal"/>
          <w:sz w:val="20"/>
          <w:szCs w:val="20"/>
        </w:rPr>
        <w:t>political</w:t>
      </w:r>
      <w:r w:rsidR="00DF1389" w:rsidRPr="0046656D">
        <w:rPr>
          <w:rFonts w:eastAsia="Calibri" w:cs="Mangal"/>
          <w:sz w:val="20"/>
          <w:szCs w:val="20"/>
        </w:rPr>
        <w:t>,</w:t>
      </w:r>
      <w:r w:rsidR="00756680" w:rsidRPr="0046656D">
        <w:rPr>
          <w:rFonts w:eastAsia="Calibri" w:cs="Mangal"/>
          <w:sz w:val="20"/>
          <w:szCs w:val="20"/>
        </w:rPr>
        <w:t xml:space="preserve"> and economic ideas that form the foundations of contemporary public policy</w:t>
      </w:r>
      <w:r w:rsidR="0046656D">
        <w:rPr>
          <w:rFonts w:eastAsia="Calibri" w:cs="Mangal"/>
          <w:sz w:val="20"/>
          <w:szCs w:val="20"/>
        </w:rPr>
        <w:t xml:space="preserve"> processes</w:t>
      </w:r>
      <w:r w:rsidR="00756680" w:rsidRPr="0046656D">
        <w:rPr>
          <w:rFonts w:eastAsia="Calibri" w:cs="Mangal"/>
          <w:sz w:val="20"/>
          <w:szCs w:val="20"/>
        </w:rPr>
        <w:t xml:space="preserve">. Throughout the course, we will discuss several public policy issues as concrete examples </w:t>
      </w:r>
      <w:r w:rsidR="00DF1389" w:rsidRPr="0046656D">
        <w:rPr>
          <w:rFonts w:eastAsia="Calibri" w:cs="Mangal"/>
          <w:sz w:val="20"/>
          <w:szCs w:val="20"/>
        </w:rPr>
        <w:t xml:space="preserve">and illustrations </w:t>
      </w:r>
      <w:r w:rsidR="00756680" w:rsidRPr="0046656D">
        <w:rPr>
          <w:rFonts w:eastAsia="Calibri" w:cs="Mangal"/>
          <w:sz w:val="20"/>
          <w:szCs w:val="20"/>
        </w:rPr>
        <w:t>of theor</w:t>
      </w:r>
      <w:r w:rsidR="00DF1389" w:rsidRPr="0046656D">
        <w:rPr>
          <w:rFonts w:eastAsia="Calibri" w:cs="Mangal"/>
          <w:sz w:val="20"/>
          <w:szCs w:val="20"/>
        </w:rPr>
        <w:t>ies at work</w:t>
      </w:r>
      <w:r w:rsidR="00756680" w:rsidRPr="0046656D">
        <w:rPr>
          <w:rFonts w:eastAsia="Calibri" w:cs="Mangal"/>
          <w:sz w:val="20"/>
          <w:szCs w:val="20"/>
        </w:rPr>
        <w:t xml:space="preserve">. The course will primarily focus on the Western ideas about politics and economics and the political economy of the United States. Nonetheless, comparative perspectives on public policy are increasingly important and hence we will </w:t>
      </w:r>
      <w:r w:rsidR="00817C74" w:rsidRPr="0046656D">
        <w:rPr>
          <w:rFonts w:eastAsia="Calibri" w:cs="Mangal"/>
          <w:sz w:val="20"/>
          <w:szCs w:val="20"/>
        </w:rPr>
        <w:t xml:space="preserve">also </w:t>
      </w:r>
      <w:r w:rsidR="00756680" w:rsidRPr="0046656D">
        <w:rPr>
          <w:rFonts w:eastAsia="Calibri" w:cs="Mangal"/>
          <w:sz w:val="20"/>
          <w:szCs w:val="20"/>
        </w:rPr>
        <w:t xml:space="preserve">review </w:t>
      </w:r>
      <w:r w:rsidR="00DF1389" w:rsidRPr="0046656D">
        <w:rPr>
          <w:rFonts w:eastAsia="Calibri" w:cs="Mangal"/>
          <w:sz w:val="20"/>
          <w:szCs w:val="20"/>
        </w:rPr>
        <w:t xml:space="preserve">some </w:t>
      </w:r>
      <w:r w:rsidR="00756680" w:rsidRPr="0046656D">
        <w:rPr>
          <w:rFonts w:eastAsia="Calibri" w:cs="Mangal"/>
          <w:sz w:val="20"/>
          <w:szCs w:val="20"/>
        </w:rPr>
        <w:t xml:space="preserve">comparative scholarship </w:t>
      </w:r>
      <w:r w:rsidR="00817C74" w:rsidRPr="0046656D">
        <w:rPr>
          <w:rFonts w:eastAsia="Calibri" w:cs="Mangal"/>
          <w:sz w:val="20"/>
          <w:szCs w:val="20"/>
        </w:rPr>
        <w:t xml:space="preserve">from international context </w:t>
      </w:r>
      <w:r w:rsidR="00756680" w:rsidRPr="0046656D">
        <w:rPr>
          <w:rFonts w:eastAsia="Calibri" w:cs="Mangal"/>
          <w:sz w:val="20"/>
          <w:szCs w:val="20"/>
        </w:rPr>
        <w:t>as part of this course.</w:t>
      </w:r>
    </w:p>
    <w:p w14:paraId="312B1D9B" w14:textId="77777777" w:rsidR="00756680" w:rsidRPr="00DF1389" w:rsidRDefault="00756680" w:rsidP="00DF1389">
      <w:pPr>
        <w:pBdr>
          <w:top w:val="single" w:sz="4" w:space="1" w:color="auto"/>
        </w:pBdr>
        <w:jc w:val="both"/>
        <w:rPr>
          <w:rFonts w:eastAsia="Calibri" w:cs="Mangal"/>
        </w:rPr>
      </w:pPr>
    </w:p>
    <w:p w14:paraId="412CE4B1" w14:textId="7830EA2B" w:rsidR="005520B4" w:rsidRPr="0046656D" w:rsidRDefault="00756680" w:rsidP="00DF1389">
      <w:pPr>
        <w:pBdr>
          <w:top w:val="single" w:sz="4" w:space="1" w:color="auto"/>
        </w:pBdr>
        <w:jc w:val="both"/>
        <w:rPr>
          <w:rFonts w:eastAsia="Calibri" w:cs="Mangal"/>
          <w:sz w:val="20"/>
          <w:szCs w:val="20"/>
        </w:rPr>
      </w:pPr>
      <w:r w:rsidRPr="0046656D">
        <w:rPr>
          <w:rFonts w:eastAsia="Calibri" w:cs="Mangal"/>
          <w:sz w:val="20"/>
          <w:szCs w:val="20"/>
        </w:rPr>
        <w:t xml:space="preserve">The course will be conducted </w:t>
      </w:r>
      <w:r w:rsidR="00817C74" w:rsidRPr="0046656D">
        <w:rPr>
          <w:rFonts w:eastAsia="Calibri" w:cs="Mangal"/>
          <w:sz w:val="20"/>
          <w:szCs w:val="20"/>
        </w:rPr>
        <w:t xml:space="preserve">in a </w:t>
      </w:r>
      <w:r w:rsidR="00DF1389" w:rsidRPr="0046656D">
        <w:rPr>
          <w:rFonts w:eastAsia="Calibri" w:cs="Mangal"/>
          <w:sz w:val="20"/>
          <w:szCs w:val="20"/>
        </w:rPr>
        <w:t xml:space="preserve">graduate </w:t>
      </w:r>
      <w:r w:rsidRPr="0046656D">
        <w:rPr>
          <w:rFonts w:eastAsia="Calibri" w:cs="Mangal"/>
          <w:sz w:val="20"/>
          <w:szCs w:val="20"/>
        </w:rPr>
        <w:t>seminar</w:t>
      </w:r>
      <w:r w:rsidR="00817C74" w:rsidRPr="0046656D">
        <w:rPr>
          <w:rFonts w:eastAsia="Calibri" w:cs="Mangal"/>
          <w:sz w:val="20"/>
          <w:szCs w:val="20"/>
        </w:rPr>
        <w:t xml:space="preserve"> format</w:t>
      </w:r>
      <w:r w:rsidRPr="0046656D">
        <w:rPr>
          <w:rFonts w:eastAsia="Calibri" w:cs="Mangal"/>
          <w:sz w:val="20"/>
          <w:szCs w:val="20"/>
        </w:rPr>
        <w:t xml:space="preserve">, and thus the quality of </w:t>
      </w:r>
      <w:r w:rsidR="00925BDE">
        <w:rPr>
          <w:rFonts w:eastAsia="Calibri" w:cs="Mangal"/>
          <w:sz w:val="20"/>
          <w:szCs w:val="20"/>
        </w:rPr>
        <w:t xml:space="preserve">classroom </w:t>
      </w:r>
      <w:r w:rsidRPr="0046656D">
        <w:rPr>
          <w:rFonts w:eastAsia="Calibri" w:cs="Mangal"/>
          <w:sz w:val="20"/>
          <w:szCs w:val="20"/>
        </w:rPr>
        <w:t>discussions</w:t>
      </w:r>
      <w:r w:rsidR="00FE4960" w:rsidRPr="0046656D">
        <w:rPr>
          <w:rFonts w:eastAsia="Calibri" w:cs="Mangal"/>
          <w:sz w:val="20"/>
          <w:szCs w:val="20"/>
        </w:rPr>
        <w:t xml:space="preserve"> </w:t>
      </w:r>
      <w:r w:rsidRPr="0046656D">
        <w:rPr>
          <w:rFonts w:eastAsia="Calibri" w:cs="Mangal"/>
          <w:sz w:val="20"/>
          <w:szCs w:val="20"/>
        </w:rPr>
        <w:t xml:space="preserve">will be critical </w:t>
      </w:r>
      <w:r w:rsidR="005520B4" w:rsidRPr="0046656D">
        <w:rPr>
          <w:rFonts w:eastAsia="Calibri" w:cs="Mangal"/>
          <w:sz w:val="20"/>
          <w:szCs w:val="20"/>
        </w:rPr>
        <w:t xml:space="preserve">to the success of </w:t>
      </w:r>
      <w:r w:rsidR="00817C74" w:rsidRPr="0046656D">
        <w:rPr>
          <w:rFonts w:eastAsia="Calibri" w:cs="Mangal"/>
          <w:sz w:val="20"/>
          <w:szCs w:val="20"/>
        </w:rPr>
        <w:t>this course</w:t>
      </w:r>
      <w:r w:rsidR="005520B4" w:rsidRPr="0046656D">
        <w:rPr>
          <w:rFonts w:eastAsia="Calibri" w:cs="Mangal"/>
          <w:sz w:val="20"/>
          <w:szCs w:val="20"/>
        </w:rPr>
        <w:t xml:space="preserve">. </w:t>
      </w:r>
      <w:r w:rsidRPr="0046656D">
        <w:rPr>
          <w:rFonts w:eastAsia="Calibri" w:cs="Mangal"/>
          <w:sz w:val="20"/>
          <w:szCs w:val="20"/>
        </w:rPr>
        <w:t xml:space="preserve">All participants will be expected to complete assigned readings before each class and participate actively in discussions.  Participation includes an </w:t>
      </w:r>
      <w:r w:rsidR="002A675F" w:rsidRPr="0046656D">
        <w:rPr>
          <w:rFonts w:eastAsia="Calibri" w:cs="Mangal"/>
          <w:sz w:val="20"/>
          <w:szCs w:val="20"/>
        </w:rPr>
        <w:t xml:space="preserve">active </w:t>
      </w:r>
      <w:r w:rsidRPr="0046656D">
        <w:rPr>
          <w:rFonts w:eastAsia="Calibri" w:cs="Mangal"/>
          <w:sz w:val="20"/>
          <w:szCs w:val="20"/>
        </w:rPr>
        <w:t>engagement with the text</w:t>
      </w:r>
      <w:r w:rsidR="002A675F" w:rsidRPr="0046656D">
        <w:rPr>
          <w:rFonts w:eastAsia="Calibri" w:cs="Mangal"/>
          <w:sz w:val="20"/>
          <w:szCs w:val="20"/>
        </w:rPr>
        <w:t>, participants, and the instructor</w:t>
      </w:r>
      <w:r w:rsidRPr="0046656D">
        <w:rPr>
          <w:rFonts w:eastAsia="Calibri" w:cs="Mangal"/>
          <w:sz w:val="20"/>
          <w:szCs w:val="20"/>
        </w:rPr>
        <w:t xml:space="preserve"> in evaluating the reasoning, arguments, and evidence presented in the scholarship under discussion. </w:t>
      </w:r>
    </w:p>
    <w:p w14:paraId="3DD133A3" w14:textId="77777777" w:rsidR="005520B4" w:rsidRPr="0046656D" w:rsidRDefault="005520B4" w:rsidP="005520B4">
      <w:pPr>
        <w:rPr>
          <w:sz w:val="20"/>
          <w:szCs w:val="20"/>
        </w:rPr>
      </w:pPr>
    </w:p>
    <w:p w14:paraId="26458A2C" w14:textId="182AB9F6" w:rsidR="002C0530" w:rsidRPr="0046656D" w:rsidRDefault="005E10E7" w:rsidP="005520B4">
      <w:pPr>
        <w:rPr>
          <w:sz w:val="20"/>
          <w:szCs w:val="20"/>
        </w:rPr>
      </w:pPr>
      <w:r w:rsidRPr="0046656D">
        <w:rPr>
          <w:rFonts w:eastAsia="Calibri" w:cs="Mangal"/>
          <w:sz w:val="20"/>
          <w:szCs w:val="20"/>
        </w:rPr>
        <w:t xml:space="preserve">This is the first term </w:t>
      </w:r>
      <w:r w:rsidR="00884996" w:rsidRPr="0046656D">
        <w:rPr>
          <w:rFonts w:eastAsia="Calibri" w:cs="Mangal"/>
          <w:sz w:val="20"/>
          <w:szCs w:val="20"/>
        </w:rPr>
        <w:t>o</w:t>
      </w:r>
      <w:r w:rsidR="00574E27" w:rsidRPr="0046656D">
        <w:rPr>
          <w:rFonts w:eastAsia="Calibri" w:cs="Mangal"/>
          <w:sz w:val="20"/>
          <w:szCs w:val="20"/>
        </w:rPr>
        <w:t xml:space="preserve">f a two-semester core sequence. The course aims to prepare you for the </w:t>
      </w:r>
      <w:r w:rsidR="008E32DE" w:rsidRPr="0046656D">
        <w:rPr>
          <w:rFonts w:eastAsia="Calibri" w:cs="Mangal"/>
          <w:sz w:val="20"/>
          <w:szCs w:val="20"/>
        </w:rPr>
        <w:t xml:space="preserve">advanced </w:t>
      </w:r>
      <w:r w:rsidR="00574E27" w:rsidRPr="0046656D">
        <w:rPr>
          <w:rFonts w:eastAsia="Calibri" w:cs="Mangal"/>
          <w:sz w:val="20"/>
          <w:szCs w:val="20"/>
        </w:rPr>
        <w:t>sequel</w:t>
      </w:r>
      <w:r w:rsidR="005520B4" w:rsidRPr="0046656D">
        <w:rPr>
          <w:rFonts w:eastAsia="Calibri" w:cs="Mangal"/>
          <w:sz w:val="20"/>
          <w:szCs w:val="20"/>
        </w:rPr>
        <w:t>,</w:t>
      </w:r>
      <w:r w:rsidR="00574E27" w:rsidRPr="0046656D">
        <w:rPr>
          <w:rFonts w:eastAsia="Calibri" w:cs="Mangal"/>
          <w:sz w:val="20"/>
          <w:szCs w:val="20"/>
        </w:rPr>
        <w:t xml:space="preserve"> </w:t>
      </w:r>
      <w:r w:rsidR="00994985" w:rsidRPr="0046656D">
        <w:rPr>
          <w:rFonts w:eastAsia="Calibri" w:cs="Mangal"/>
          <w:sz w:val="20"/>
          <w:szCs w:val="20"/>
        </w:rPr>
        <w:t xml:space="preserve">but </w:t>
      </w:r>
      <w:r w:rsidR="00574E27" w:rsidRPr="0046656D">
        <w:rPr>
          <w:rFonts w:eastAsia="Calibri" w:cs="Mangal"/>
          <w:sz w:val="20"/>
          <w:szCs w:val="20"/>
        </w:rPr>
        <w:t xml:space="preserve">most importantly, </w:t>
      </w:r>
      <w:r w:rsidR="00994985" w:rsidRPr="0046656D">
        <w:rPr>
          <w:rFonts w:eastAsia="Calibri" w:cs="Mangal"/>
          <w:sz w:val="20"/>
          <w:szCs w:val="20"/>
        </w:rPr>
        <w:t>serve</w:t>
      </w:r>
      <w:r w:rsidR="005520B4" w:rsidRPr="0046656D">
        <w:rPr>
          <w:rFonts w:eastAsia="Calibri" w:cs="Mangal"/>
          <w:sz w:val="20"/>
          <w:szCs w:val="20"/>
        </w:rPr>
        <w:t xml:space="preserve"> as a gateway</w:t>
      </w:r>
      <w:r w:rsidR="00574E27" w:rsidRPr="0046656D">
        <w:rPr>
          <w:rFonts w:eastAsia="Calibri" w:cs="Mangal"/>
          <w:sz w:val="20"/>
          <w:szCs w:val="20"/>
        </w:rPr>
        <w:t xml:space="preserve"> into doctoral program</w:t>
      </w:r>
      <w:r w:rsidR="00994985" w:rsidRPr="0046656D">
        <w:rPr>
          <w:rFonts w:eastAsia="Calibri" w:cs="Mangal"/>
          <w:sz w:val="20"/>
          <w:szCs w:val="20"/>
        </w:rPr>
        <w:t xml:space="preserve"> in public policy</w:t>
      </w:r>
      <w:r w:rsidR="00574E27" w:rsidRPr="0046656D">
        <w:rPr>
          <w:rFonts w:eastAsia="Calibri" w:cs="Mangal"/>
          <w:sz w:val="20"/>
          <w:szCs w:val="20"/>
        </w:rPr>
        <w:t xml:space="preserve">. </w:t>
      </w:r>
    </w:p>
    <w:p w14:paraId="7FCE0C36" w14:textId="77777777" w:rsidR="003F12DD" w:rsidRPr="00484198" w:rsidRDefault="003F12DD" w:rsidP="003F12DD">
      <w:pPr>
        <w:keepNext/>
        <w:keepLines/>
        <w:pBdr>
          <w:bottom w:val="single" w:sz="4" w:space="1" w:color="auto"/>
        </w:pBdr>
        <w:spacing w:before="200"/>
        <w:outlineLvl w:val="1"/>
        <w:rPr>
          <w:rFonts w:eastAsia="MS Gothic" w:cs="Mangal"/>
          <w:b/>
          <w:bCs/>
          <w:sz w:val="24"/>
          <w:szCs w:val="24"/>
        </w:rPr>
      </w:pPr>
      <w:r w:rsidRPr="00484198">
        <w:rPr>
          <w:rFonts w:eastAsia="MS Gothic" w:cs="Mangal"/>
          <w:b/>
          <w:bCs/>
          <w:sz w:val="24"/>
          <w:szCs w:val="24"/>
        </w:rPr>
        <w:t>Learning Outcomes</w:t>
      </w:r>
    </w:p>
    <w:p w14:paraId="4ABB7877" w14:textId="1A854A9C" w:rsidR="00AC13C5" w:rsidRPr="00925BDE" w:rsidRDefault="00DA1EA4" w:rsidP="0023051F">
      <w:pPr>
        <w:rPr>
          <w:rFonts w:eastAsia="Calibri" w:cs="Mangal"/>
          <w:sz w:val="20"/>
          <w:szCs w:val="20"/>
        </w:rPr>
      </w:pPr>
      <w:r w:rsidRPr="00925BDE">
        <w:rPr>
          <w:rFonts w:eastAsia="Calibri" w:cs="Mangal"/>
          <w:sz w:val="20"/>
          <w:szCs w:val="20"/>
        </w:rPr>
        <w:t xml:space="preserve">After successful completion and engaging participation in the course, you </w:t>
      </w:r>
      <w:r w:rsidR="00FE4960" w:rsidRPr="00925BDE">
        <w:rPr>
          <w:rFonts w:eastAsia="Calibri" w:cs="Mangal"/>
          <w:sz w:val="20"/>
          <w:szCs w:val="20"/>
        </w:rPr>
        <w:t>should</w:t>
      </w:r>
      <w:r w:rsidRPr="00925BDE">
        <w:rPr>
          <w:rFonts w:eastAsia="Calibri" w:cs="Mangal"/>
          <w:sz w:val="20"/>
          <w:szCs w:val="20"/>
        </w:rPr>
        <w:t xml:space="preserve"> be able to:</w:t>
      </w:r>
    </w:p>
    <w:p w14:paraId="7FD01724" w14:textId="7E9AF99B" w:rsidR="004720AF" w:rsidRPr="00925BDE" w:rsidRDefault="00DA1EA4" w:rsidP="004720AF">
      <w:pPr>
        <w:pStyle w:val="ListParagraph"/>
        <w:numPr>
          <w:ilvl w:val="0"/>
          <w:numId w:val="10"/>
        </w:numPr>
        <w:rPr>
          <w:rFonts w:eastAsia="Calibri" w:cs="Mangal"/>
          <w:sz w:val="20"/>
          <w:szCs w:val="20"/>
        </w:rPr>
      </w:pPr>
      <w:r w:rsidRPr="00925BDE">
        <w:rPr>
          <w:rFonts w:eastAsia="Calibri" w:cs="Mangal"/>
          <w:sz w:val="20"/>
          <w:szCs w:val="20"/>
        </w:rPr>
        <w:t>Identify major developments in contemporary public policy theory</w:t>
      </w:r>
      <w:r w:rsidR="005E5B1C" w:rsidRPr="00925BDE">
        <w:rPr>
          <w:rFonts w:eastAsia="Calibri" w:cs="Mangal"/>
          <w:sz w:val="20"/>
          <w:szCs w:val="20"/>
        </w:rPr>
        <w:t xml:space="preserve"> and practice</w:t>
      </w:r>
    </w:p>
    <w:p w14:paraId="39A7D346" w14:textId="00D6BC73" w:rsidR="00AF0156" w:rsidRPr="00925BDE" w:rsidRDefault="00AF0156" w:rsidP="004720AF">
      <w:pPr>
        <w:pStyle w:val="ListParagraph"/>
        <w:numPr>
          <w:ilvl w:val="0"/>
          <w:numId w:val="10"/>
        </w:numPr>
        <w:rPr>
          <w:rFonts w:eastAsia="Calibri" w:cs="Mangal"/>
          <w:sz w:val="20"/>
          <w:szCs w:val="20"/>
        </w:rPr>
      </w:pPr>
      <w:r w:rsidRPr="00925BDE">
        <w:rPr>
          <w:rFonts w:eastAsia="Calibri" w:cs="Mangal"/>
          <w:sz w:val="20"/>
          <w:szCs w:val="20"/>
        </w:rPr>
        <w:t>Compare and contrast major ideas concerning scholarship in the field of public policy</w:t>
      </w:r>
    </w:p>
    <w:p w14:paraId="762820D3" w14:textId="79C8D69A" w:rsidR="00D1659B" w:rsidRPr="00925BDE" w:rsidRDefault="004720AF" w:rsidP="0023051F">
      <w:pPr>
        <w:pStyle w:val="ListParagraph"/>
        <w:numPr>
          <w:ilvl w:val="0"/>
          <w:numId w:val="10"/>
        </w:numPr>
        <w:rPr>
          <w:rFonts w:eastAsia="Calibri" w:cs="Mangal"/>
          <w:sz w:val="20"/>
          <w:szCs w:val="20"/>
        </w:rPr>
      </w:pPr>
      <w:r w:rsidRPr="00925BDE">
        <w:rPr>
          <w:rFonts w:cs="Times New Roman"/>
          <w:bCs/>
          <w:sz w:val="20"/>
          <w:szCs w:val="20"/>
        </w:rPr>
        <w:t>Analyze contemporary public policy issues and write about them from a scholarly perspective</w:t>
      </w:r>
    </w:p>
    <w:p w14:paraId="3AF77987" w14:textId="77777777" w:rsidR="00DF1389" w:rsidRDefault="00DF1389" w:rsidP="0023051F">
      <w:pPr>
        <w:rPr>
          <w:rFonts w:eastAsia="Calibri" w:cs="Mangal"/>
        </w:rPr>
      </w:pPr>
    </w:p>
    <w:p w14:paraId="60279EB3" w14:textId="71A17F0F" w:rsidR="003F12DD" w:rsidRPr="00FB7739" w:rsidRDefault="00AC13C5" w:rsidP="0023051F">
      <w:pPr>
        <w:rPr>
          <w:rFonts w:eastAsia="Calibri" w:cs="Mangal"/>
          <w:sz w:val="20"/>
          <w:szCs w:val="20"/>
        </w:rPr>
      </w:pPr>
      <w:r w:rsidRPr="00FB7739">
        <w:rPr>
          <w:rFonts w:eastAsia="Calibri" w:cs="Mangal"/>
          <w:sz w:val="20"/>
          <w:szCs w:val="20"/>
        </w:rPr>
        <w:t>In terms of skills</w:t>
      </w:r>
      <w:r w:rsidR="00A13043" w:rsidRPr="00FB7739">
        <w:rPr>
          <w:rFonts w:eastAsia="Calibri" w:cs="Mangal"/>
          <w:sz w:val="20"/>
          <w:szCs w:val="20"/>
        </w:rPr>
        <w:t xml:space="preserve"> </w:t>
      </w:r>
      <w:r w:rsidR="005E5B1C" w:rsidRPr="00FB7739">
        <w:rPr>
          <w:rFonts w:eastAsia="Calibri" w:cs="Mangal"/>
          <w:sz w:val="20"/>
          <w:szCs w:val="20"/>
        </w:rPr>
        <w:t>for your doctoral dissertation</w:t>
      </w:r>
      <w:r w:rsidR="001D1119" w:rsidRPr="00FB7739">
        <w:rPr>
          <w:rFonts w:eastAsia="Calibri" w:cs="Mangal"/>
          <w:sz w:val="20"/>
          <w:szCs w:val="20"/>
        </w:rPr>
        <w:t xml:space="preserve"> and academia</w:t>
      </w:r>
      <w:r w:rsidR="00D77F90" w:rsidRPr="00FB7739">
        <w:rPr>
          <w:rFonts w:eastAsia="Calibri" w:cs="Mangal"/>
          <w:sz w:val="20"/>
          <w:szCs w:val="20"/>
        </w:rPr>
        <w:t xml:space="preserve"> in general</w:t>
      </w:r>
      <w:r w:rsidRPr="00FB7739">
        <w:rPr>
          <w:rFonts w:eastAsia="Calibri" w:cs="Mangal"/>
          <w:sz w:val="20"/>
          <w:szCs w:val="20"/>
        </w:rPr>
        <w:t xml:space="preserve">, </w:t>
      </w:r>
      <w:r w:rsidR="0023051F" w:rsidRPr="00FB7739">
        <w:rPr>
          <w:rFonts w:eastAsia="Calibri" w:cs="Mangal"/>
          <w:sz w:val="20"/>
          <w:szCs w:val="20"/>
        </w:rPr>
        <w:t>you should be able to</w:t>
      </w:r>
      <w:r w:rsidR="003F12DD" w:rsidRPr="00FB7739">
        <w:rPr>
          <w:rFonts w:eastAsia="Calibri" w:cs="Mangal"/>
          <w:sz w:val="20"/>
          <w:szCs w:val="20"/>
        </w:rPr>
        <w:t>:</w:t>
      </w:r>
    </w:p>
    <w:p w14:paraId="6865162D" w14:textId="4BF44138" w:rsidR="00C2697B" w:rsidRPr="00FB7739" w:rsidRDefault="00496141" w:rsidP="003F12DD">
      <w:pPr>
        <w:numPr>
          <w:ilvl w:val="0"/>
          <w:numId w:val="8"/>
        </w:numPr>
        <w:tabs>
          <w:tab w:val="left" w:pos="720"/>
        </w:tabs>
        <w:autoSpaceDN w:val="0"/>
        <w:rPr>
          <w:rFonts w:eastAsia="Calibri" w:cs="Mangal"/>
          <w:sz w:val="20"/>
          <w:szCs w:val="20"/>
        </w:rPr>
      </w:pPr>
      <w:r w:rsidRPr="00FB7739">
        <w:rPr>
          <w:rFonts w:eastAsia="Calibri" w:cs="Mangal"/>
          <w:sz w:val="20"/>
          <w:szCs w:val="20"/>
        </w:rPr>
        <w:t>Read</w:t>
      </w:r>
      <w:r w:rsidR="00C8150B" w:rsidRPr="00FB7739">
        <w:rPr>
          <w:rFonts w:eastAsia="Calibri" w:cs="Mangal"/>
          <w:sz w:val="20"/>
          <w:szCs w:val="20"/>
        </w:rPr>
        <w:t xml:space="preserve"> scholarly works</w:t>
      </w:r>
      <w:r w:rsidRPr="00FB7739">
        <w:rPr>
          <w:rFonts w:eastAsia="Calibri" w:cs="Mangal"/>
          <w:sz w:val="20"/>
          <w:szCs w:val="20"/>
        </w:rPr>
        <w:t xml:space="preserve"> </w:t>
      </w:r>
      <w:r w:rsidR="00C2697B" w:rsidRPr="00FB7739">
        <w:rPr>
          <w:rFonts w:eastAsia="Calibri" w:cs="Mangal"/>
          <w:sz w:val="20"/>
          <w:szCs w:val="20"/>
        </w:rPr>
        <w:t>better and faster</w:t>
      </w:r>
    </w:p>
    <w:p w14:paraId="4B025E4A" w14:textId="0D73A461" w:rsidR="00496141" w:rsidRPr="00FB7739" w:rsidRDefault="00496141" w:rsidP="003F12DD">
      <w:pPr>
        <w:numPr>
          <w:ilvl w:val="0"/>
          <w:numId w:val="8"/>
        </w:numPr>
        <w:tabs>
          <w:tab w:val="left" w:pos="720"/>
        </w:tabs>
        <w:autoSpaceDN w:val="0"/>
        <w:rPr>
          <w:rFonts w:eastAsia="Calibri" w:cs="Mangal"/>
          <w:sz w:val="20"/>
          <w:szCs w:val="20"/>
        </w:rPr>
      </w:pPr>
      <w:r w:rsidRPr="00FB7739">
        <w:rPr>
          <w:rFonts w:eastAsia="Calibri" w:cs="Mangal"/>
          <w:sz w:val="20"/>
          <w:szCs w:val="20"/>
        </w:rPr>
        <w:t xml:space="preserve">Cultivate habit of </w:t>
      </w:r>
      <w:r w:rsidR="002A675F" w:rsidRPr="00FB7739">
        <w:rPr>
          <w:rFonts w:eastAsia="Calibri" w:cs="Mangal"/>
          <w:sz w:val="20"/>
          <w:szCs w:val="20"/>
        </w:rPr>
        <w:t xml:space="preserve">regular </w:t>
      </w:r>
      <w:r w:rsidR="00C8150B" w:rsidRPr="00FB7739">
        <w:rPr>
          <w:rFonts w:eastAsia="Calibri" w:cs="Mangal"/>
          <w:sz w:val="20"/>
          <w:szCs w:val="20"/>
        </w:rPr>
        <w:t xml:space="preserve">scholarly </w:t>
      </w:r>
      <w:r w:rsidRPr="00FB7739">
        <w:rPr>
          <w:rFonts w:eastAsia="Calibri" w:cs="Mangal"/>
          <w:sz w:val="20"/>
          <w:szCs w:val="20"/>
        </w:rPr>
        <w:t xml:space="preserve">writing </w:t>
      </w:r>
    </w:p>
    <w:p w14:paraId="4B7C77EB" w14:textId="102D9B74" w:rsidR="00017A7C" w:rsidRPr="00FB7739" w:rsidRDefault="00017A7C" w:rsidP="003F12DD">
      <w:pPr>
        <w:numPr>
          <w:ilvl w:val="0"/>
          <w:numId w:val="8"/>
        </w:numPr>
        <w:tabs>
          <w:tab w:val="left" w:pos="720"/>
        </w:tabs>
        <w:autoSpaceDN w:val="0"/>
        <w:rPr>
          <w:rFonts w:eastAsia="Calibri" w:cs="Mangal"/>
          <w:sz w:val="20"/>
          <w:szCs w:val="20"/>
        </w:rPr>
      </w:pPr>
      <w:r w:rsidRPr="00FB7739">
        <w:rPr>
          <w:rFonts w:eastAsia="Calibri" w:cs="Mangal"/>
          <w:sz w:val="20"/>
          <w:szCs w:val="20"/>
        </w:rPr>
        <w:t xml:space="preserve">Critically read policy literature and synthesize major viewpoints in </w:t>
      </w:r>
      <w:r w:rsidR="002A675F" w:rsidRPr="00FB7739">
        <w:rPr>
          <w:rFonts w:eastAsia="Calibri" w:cs="Mangal"/>
          <w:sz w:val="20"/>
          <w:szCs w:val="20"/>
        </w:rPr>
        <w:t xml:space="preserve">a </w:t>
      </w:r>
      <w:r w:rsidRPr="00FB7739">
        <w:rPr>
          <w:rFonts w:eastAsia="Calibri" w:cs="Mangal"/>
          <w:sz w:val="20"/>
          <w:szCs w:val="20"/>
        </w:rPr>
        <w:t>scholarly manner</w:t>
      </w:r>
    </w:p>
    <w:p w14:paraId="6B002B84" w14:textId="7BCB90F6" w:rsidR="003F12DD" w:rsidRPr="00FB7739" w:rsidRDefault="0023051F" w:rsidP="003F12DD">
      <w:pPr>
        <w:numPr>
          <w:ilvl w:val="0"/>
          <w:numId w:val="8"/>
        </w:numPr>
        <w:tabs>
          <w:tab w:val="left" w:pos="720"/>
        </w:tabs>
        <w:autoSpaceDN w:val="0"/>
        <w:rPr>
          <w:rFonts w:eastAsia="Calibri" w:cs="Mangal"/>
          <w:sz w:val="20"/>
          <w:szCs w:val="20"/>
        </w:rPr>
      </w:pPr>
      <w:r w:rsidRPr="00FB7739">
        <w:rPr>
          <w:rFonts w:eastAsia="Calibri" w:cs="Mangal"/>
          <w:sz w:val="20"/>
          <w:szCs w:val="20"/>
        </w:rPr>
        <w:t xml:space="preserve">Sharpen analytical </w:t>
      </w:r>
      <w:r w:rsidR="005E5B1C" w:rsidRPr="00FB7739">
        <w:rPr>
          <w:rFonts w:eastAsia="Calibri" w:cs="Mangal"/>
          <w:sz w:val="20"/>
          <w:szCs w:val="20"/>
        </w:rPr>
        <w:t>abilities</w:t>
      </w:r>
      <w:r w:rsidRPr="00FB7739">
        <w:rPr>
          <w:rFonts w:eastAsia="Calibri" w:cs="Mangal"/>
          <w:sz w:val="20"/>
          <w:szCs w:val="20"/>
        </w:rPr>
        <w:t xml:space="preserve"> </w:t>
      </w:r>
      <w:r w:rsidR="005E5B1C" w:rsidRPr="00FB7739">
        <w:rPr>
          <w:rFonts w:eastAsia="Calibri" w:cs="Mangal"/>
          <w:sz w:val="20"/>
          <w:szCs w:val="20"/>
        </w:rPr>
        <w:t>and develop</w:t>
      </w:r>
      <w:r w:rsidRPr="00FB7739">
        <w:rPr>
          <w:rFonts w:eastAsia="Calibri" w:cs="Mangal"/>
          <w:sz w:val="20"/>
          <w:szCs w:val="20"/>
        </w:rPr>
        <w:t xml:space="preserve"> </w:t>
      </w:r>
      <w:r w:rsidR="00994985" w:rsidRPr="00FB7739">
        <w:rPr>
          <w:rFonts w:eastAsia="Calibri" w:cs="Mangal"/>
          <w:sz w:val="20"/>
          <w:szCs w:val="20"/>
        </w:rPr>
        <w:t>critically engaging arguments</w:t>
      </w:r>
    </w:p>
    <w:p w14:paraId="009255C7" w14:textId="4B853A02" w:rsidR="003F12DD" w:rsidRPr="00FB7739" w:rsidRDefault="0023051F" w:rsidP="0023051F">
      <w:pPr>
        <w:numPr>
          <w:ilvl w:val="0"/>
          <w:numId w:val="8"/>
        </w:numPr>
        <w:tabs>
          <w:tab w:val="left" w:pos="720"/>
        </w:tabs>
        <w:autoSpaceDN w:val="0"/>
        <w:rPr>
          <w:rFonts w:eastAsia="Calibri" w:cs="Mangal"/>
          <w:sz w:val="20"/>
          <w:szCs w:val="20"/>
        </w:rPr>
      </w:pPr>
      <w:r w:rsidRPr="00FB7739">
        <w:rPr>
          <w:rFonts w:eastAsia="Calibri" w:cs="Mangal"/>
          <w:sz w:val="20"/>
          <w:szCs w:val="20"/>
        </w:rPr>
        <w:t>Develop</w:t>
      </w:r>
      <w:r w:rsidR="003F12DD" w:rsidRPr="00FB7739">
        <w:rPr>
          <w:rFonts w:eastAsia="Calibri" w:cs="Mangal"/>
          <w:sz w:val="20"/>
          <w:szCs w:val="20"/>
        </w:rPr>
        <w:t xml:space="preserve"> </w:t>
      </w:r>
      <w:r w:rsidRPr="00FB7739">
        <w:rPr>
          <w:rFonts w:eastAsia="Calibri" w:cs="Mangal"/>
          <w:sz w:val="20"/>
          <w:szCs w:val="20"/>
        </w:rPr>
        <w:t xml:space="preserve">oral </w:t>
      </w:r>
      <w:r w:rsidR="005E5B1C" w:rsidRPr="00FB7739">
        <w:rPr>
          <w:rFonts w:eastAsia="Calibri" w:cs="Mangal"/>
          <w:sz w:val="20"/>
          <w:szCs w:val="20"/>
        </w:rPr>
        <w:t xml:space="preserve">presentation and </w:t>
      </w:r>
      <w:r w:rsidRPr="00FB7739">
        <w:rPr>
          <w:rFonts w:eastAsia="Calibri" w:cs="Mangal"/>
          <w:sz w:val="20"/>
          <w:szCs w:val="20"/>
        </w:rPr>
        <w:t>persuasion</w:t>
      </w:r>
      <w:r w:rsidR="00994985" w:rsidRPr="00FB7739">
        <w:rPr>
          <w:rFonts w:eastAsia="Calibri" w:cs="Mangal"/>
          <w:sz w:val="20"/>
          <w:szCs w:val="20"/>
        </w:rPr>
        <w:t xml:space="preserve"> skills</w:t>
      </w:r>
    </w:p>
    <w:p w14:paraId="08F15949" w14:textId="510F3651" w:rsidR="003F12DD" w:rsidRPr="001F703A" w:rsidRDefault="001D1119" w:rsidP="0023051F">
      <w:pPr>
        <w:numPr>
          <w:ilvl w:val="0"/>
          <w:numId w:val="8"/>
        </w:numPr>
        <w:tabs>
          <w:tab w:val="left" w:pos="720"/>
        </w:tabs>
        <w:autoSpaceDN w:val="0"/>
        <w:rPr>
          <w:rFonts w:eastAsia="Calibri" w:cs="Mangal"/>
          <w:sz w:val="20"/>
          <w:szCs w:val="20"/>
        </w:rPr>
      </w:pPr>
      <w:r w:rsidRPr="001F703A">
        <w:rPr>
          <w:rFonts w:eastAsia="Calibri" w:cs="Mangal"/>
          <w:sz w:val="20"/>
          <w:szCs w:val="20"/>
        </w:rPr>
        <w:lastRenderedPageBreak/>
        <w:t>Develop</w:t>
      </w:r>
      <w:r w:rsidR="003F12DD" w:rsidRPr="001F703A">
        <w:rPr>
          <w:rFonts w:eastAsia="Calibri" w:cs="Mangal"/>
          <w:sz w:val="20"/>
          <w:szCs w:val="20"/>
        </w:rPr>
        <w:t xml:space="preserve"> </w:t>
      </w:r>
      <w:r w:rsidR="005E5B1C" w:rsidRPr="001F703A">
        <w:rPr>
          <w:rFonts w:eastAsia="Calibri" w:cs="Mangal"/>
          <w:sz w:val="20"/>
          <w:szCs w:val="20"/>
        </w:rPr>
        <w:t xml:space="preserve">scientific </w:t>
      </w:r>
      <w:r w:rsidR="0023051F" w:rsidRPr="001F703A">
        <w:rPr>
          <w:rFonts w:eastAsia="Calibri" w:cs="Mangal"/>
          <w:sz w:val="20"/>
          <w:szCs w:val="20"/>
        </w:rPr>
        <w:t>writing</w:t>
      </w:r>
      <w:r w:rsidR="003F12DD" w:rsidRPr="001F703A">
        <w:rPr>
          <w:rFonts w:eastAsia="Calibri" w:cs="Mangal"/>
          <w:sz w:val="20"/>
          <w:szCs w:val="20"/>
        </w:rPr>
        <w:t xml:space="preserve"> skills</w:t>
      </w:r>
    </w:p>
    <w:p w14:paraId="70B882B6" w14:textId="4FA3A83A" w:rsidR="005E5B1C" w:rsidRPr="001F703A" w:rsidRDefault="005E5B1C" w:rsidP="0023051F">
      <w:pPr>
        <w:numPr>
          <w:ilvl w:val="0"/>
          <w:numId w:val="8"/>
        </w:numPr>
        <w:tabs>
          <w:tab w:val="left" w:pos="720"/>
        </w:tabs>
        <w:autoSpaceDN w:val="0"/>
        <w:rPr>
          <w:rFonts w:eastAsia="Calibri" w:cs="Mangal"/>
          <w:sz w:val="20"/>
          <w:szCs w:val="20"/>
        </w:rPr>
      </w:pPr>
      <w:r w:rsidRPr="001F703A">
        <w:rPr>
          <w:rFonts w:eastAsia="Calibri" w:cs="Mangal"/>
          <w:sz w:val="20"/>
          <w:szCs w:val="20"/>
        </w:rPr>
        <w:t>Improve skills to provide constructive criticism and engage in scholarly peer-review process</w:t>
      </w:r>
    </w:p>
    <w:p w14:paraId="1201CA30" w14:textId="70292805" w:rsidR="00496141" w:rsidRPr="001F703A" w:rsidRDefault="00496141" w:rsidP="0023051F">
      <w:pPr>
        <w:numPr>
          <w:ilvl w:val="0"/>
          <w:numId w:val="8"/>
        </w:numPr>
        <w:tabs>
          <w:tab w:val="left" w:pos="720"/>
        </w:tabs>
        <w:autoSpaceDN w:val="0"/>
        <w:rPr>
          <w:rFonts w:eastAsia="Calibri" w:cs="Mangal"/>
          <w:sz w:val="20"/>
          <w:szCs w:val="20"/>
        </w:rPr>
      </w:pPr>
      <w:r w:rsidRPr="001F703A">
        <w:rPr>
          <w:rFonts w:eastAsia="Calibri" w:cs="Mangal"/>
          <w:sz w:val="20"/>
          <w:szCs w:val="20"/>
        </w:rPr>
        <w:t xml:space="preserve">Master the art of </w:t>
      </w:r>
      <w:r w:rsidR="00EF3E3F" w:rsidRPr="001F703A">
        <w:rPr>
          <w:rFonts w:eastAsia="Calibri" w:cs="Mangal"/>
          <w:sz w:val="20"/>
          <w:szCs w:val="20"/>
        </w:rPr>
        <w:t>re</w:t>
      </w:r>
      <w:r w:rsidRPr="001F703A">
        <w:rPr>
          <w:rFonts w:eastAsia="Calibri" w:cs="Mangal"/>
          <w:sz w:val="20"/>
          <w:szCs w:val="20"/>
        </w:rPr>
        <w:t xml:space="preserve">writing: there is no </w:t>
      </w:r>
      <w:r w:rsidR="00C8150B" w:rsidRPr="001F703A">
        <w:rPr>
          <w:rFonts w:eastAsia="Calibri" w:cs="Mangal"/>
          <w:sz w:val="20"/>
          <w:szCs w:val="20"/>
        </w:rPr>
        <w:t xml:space="preserve">such thing as </w:t>
      </w:r>
      <w:r w:rsidRPr="001F703A">
        <w:rPr>
          <w:rFonts w:eastAsia="Calibri" w:cs="Mangal"/>
          <w:sz w:val="20"/>
          <w:szCs w:val="20"/>
        </w:rPr>
        <w:t xml:space="preserve">good writing, there is only </w:t>
      </w:r>
      <w:r w:rsidR="00FE4960" w:rsidRPr="001F703A">
        <w:rPr>
          <w:rFonts w:eastAsia="Calibri" w:cs="Mangal"/>
          <w:sz w:val="20"/>
          <w:szCs w:val="20"/>
        </w:rPr>
        <w:t xml:space="preserve">good </w:t>
      </w:r>
      <w:r w:rsidRPr="001F703A">
        <w:rPr>
          <w:rFonts w:eastAsia="Calibri" w:cs="Mangal"/>
          <w:sz w:val="20"/>
          <w:szCs w:val="20"/>
        </w:rPr>
        <w:t xml:space="preserve">rewriting. </w:t>
      </w:r>
    </w:p>
    <w:p w14:paraId="2DFAFC85" w14:textId="77777777" w:rsidR="003F12DD" w:rsidRPr="001F703A" w:rsidRDefault="003F12DD" w:rsidP="00B97925">
      <w:pPr>
        <w:keepNext/>
        <w:keepLines/>
        <w:pBdr>
          <w:bottom w:val="single" w:sz="4" w:space="1" w:color="auto"/>
        </w:pBdr>
        <w:spacing w:before="200"/>
        <w:outlineLvl w:val="1"/>
        <w:rPr>
          <w:rFonts w:eastAsia="MS Gothic" w:cs="Mangal"/>
          <w:b/>
          <w:bCs/>
          <w:sz w:val="24"/>
          <w:szCs w:val="24"/>
        </w:rPr>
      </w:pPr>
      <w:r w:rsidRPr="001F703A">
        <w:rPr>
          <w:rFonts w:eastAsia="MS Gothic" w:cs="Mangal"/>
          <w:b/>
          <w:bCs/>
          <w:sz w:val="24"/>
          <w:szCs w:val="24"/>
        </w:rPr>
        <w:t xml:space="preserve">Course Materials </w:t>
      </w:r>
    </w:p>
    <w:p w14:paraId="10B645BC" w14:textId="502FA6BC" w:rsidR="003F12DD" w:rsidRPr="001F703A" w:rsidRDefault="00B97925" w:rsidP="003F12DD">
      <w:pPr>
        <w:keepNext/>
        <w:keepLines/>
        <w:spacing w:before="240" w:after="120"/>
        <w:outlineLvl w:val="2"/>
        <w:rPr>
          <w:rFonts w:eastAsia="MS Gothic" w:cs="Mangal"/>
          <w:b/>
          <w:bCs/>
          <w:sz w:val="20"/>
          <w:szCs w:val="20"/>
        </w:rPr>
      </w:pPr>
      <w:r w:rsidRPr="001F703A">
        <w:rPr>
          <w:rFonts w:eastAsia="MS Gothic" w:cs="Mangal"/>
          <w:b/>
          <w:bCs/>
          <w:sz w:val="20"/>
          <w:szCs w:val="20"/>
        </w:rPr>
        <w:t>Required Text:</w:t>
      </w:r>
    </w:p>
    <w:p w14:paraId="3B9DFD19" w14:textId="168863D2" w:rsidR="003F12DD" w:rsidRPr="001F703A" w:rsidRDefault="00311FB6" w:rsidP="00AD3E32">
      <w:pPr>
        <w:numPr>
          <w:ilvl w:val="0"/>
          <w:numId w:val="9"/>
        </w:numPr>
        <w:tabs>
          <w:tab w:val="left" w:pos="720"/>
        </w:tabs>
        <w:autoSpaceDN w:val="0"/>
        <w:rPr>
          <w:rFonts w:eastAsia="Calibri" w:cs="Mangal"/>
          <w:sz w:val="20"/>
          <w:szCs w:val="20"/>
        </w:rPr>
      </w:pPr>
      <w:r w:rsidRPr="001F703A">
        <w:rPr>
          <w:rFonts w:eastAsia="Calibri" w:cs="Mangal"/>
          <w:sz w:val="20"/>
          <w:szCs w:val="20"/>
        </w:rPr>
        <w:t>Bardach, Eugene</w:t>
      </w:r>
      <w:r w:rsidR="007F1E62" w:rsidRPr="001F703A">
        <w:rPr>
          <w:rFonts w:eastAsia="Calibri" w:cs="Mangal"/>
          <w:sz w:val="20"/>
          <w:szCs w:val="20"/>
        </w:rPr>
        <w:t xml:space="preserve"> and Patashnik, Eric</w:t>
      </w:r>
      <w:r w:rsidRPr="001F703A">
        <w:rPr>
          <w:rFonts w:eastAsia="Calibri" w:cs="Mangal"/>
          <w:sz w:val="20"/>
          <w:szCs w:val="20"/>
        </w:rPr>
        <w:t xml:space="preserve"> (</w:t>
      </w:r>
      <w:r w:rsidR="00AD3E32" w:rsidRPr="001F703A">
        <w:rPr>
          <w:rFonts w:eastAsia="Calibri" w:cs="Mangal"/>
          <w:sz w:val="20"/>
          <w:szCs w:val="20"/>
        </w:rPr>
        <w:t>2020</w:t>
      </w:r>
      <w:r w:rsidRPr="001F703A">
        <w:rPr>
          <w:rFonts w:eastAsia="Calibri" w:cs="Mangal"/>
          <w:sz w:val="20"/>
          <w:szCs w:val="20"/>
        </w:rPr>
        <w:t xml:space="preserve">). </w:t>
      </w:r>
      <w:r w:rsidRPr="001F703A">
        <w:rPr>
          <w:rFonts w:eastAsia="Calibri" w:cs="Mangal"/>
          <w:i/>
          <w:sz w:val="20"/>
          <w:szCs w:val="20"/>
        </w:rPr>
        <w:t>A practical guide for policy analysis: The eightfold path to more effective problem solving</w:t>
      </w:r>
      <w:r w:rsidR="002F5678" w:rsidRPr="001F703A">
        <w:rPr>
          <w:rFonts w:eastAsia="Calibri" w:cs="Mangal"/>
          <w:i/>
          <w:sz w:val="20"/>
          <w:szCs w:val="20"/>
        </w:rPr>
        <w:t xml:space="preserve">, </w:t>
      </w:r>
      <w:r w:rsidR="00C84CFB" w:rsidRPr="001F703A">
        <w:rPr>
          <w:rFonts w:eastAsia="Calibri" w:cs="Mangal"/>
          <w:sz w:val="20"/>
          <w:szCs w:val="20"/>
        </w:rPr>
        <w:t>6</w:t>
      </w:r>
      <w:r w:rsidR="00073894" w:rsidRPr="001F703A">
        <w:rPr>
          <w:rFonts w:eastAsia="Calibri" w:cs="Mangal"/>
          <w:sz w:val="20"/>
          <w:szCs w:val="20"/>
        </w:rPr>
        <w:t>th edition</w:t>
      </w:r>
      <w:r w:rsidR="00EF3E3F" w:rsidRPr="001F703A">
        <w:rPr>
          <w:rFonts w:eastAsia="Calibri" w:cs="Mangal"/>
          <w:sz w:val="20"/>
          <w:szCs w:val="20"/>
        </w:rPr>
        <w:t>. Washington</w:t>
      </w:r>
      <w:r w:rsidRPr="001F703A">
        <w:rPr>
          <w:rFonts w:eastAsia="Calibri" w:cs="Mangal"/>
          <w:sz w:val="20"/>
          <w:szCs w:val="20"/>
        </w:rPr>
        <w:t>, DC: CQ Press. ISBN</w:t>
      </w:r>
      <w:r w:rsidR="00C84CFB" w:rsidRPr="001F703A">
        <w:rPr>
          <w:rFonts w:eastAsia="Calibri" w:cs="Mangal"/>
          <w:sz w:val="20"/>
          <w:szCs w:val="20"/>
        </w:rPr>
        <w:t xml:space="preserve">: </w:t>
      </w:r>
      <w:r w:rsidR="00AD3E32" w:rsidRPr="001F703A">
        <w:rPr>
          <w:rFonts w:eastAsia="Calibri" w:cs="Mangal"/>
          <w:sz w:val="20"/>
          <w:szCs w:val="20"/>
        </w:rPr>
        <w:t>9781506368887</w:t>
      </w:r>
    </w:p>
    <w:p w14:paraId="37038854" w14:textId="7B5968E4" w:rsidR="003F12DD" w:rsidRPr="001F703A" w:rsidRDefault="00311FB6" w:rsidP="00311FB6">
      <w:pPr>
        <w:numPr>
          <w:ilvl w:val="0"/>
          <w:numId w:val="9"/>
        </w:numPr>
        <w:tabs>
          <w:tab w:val="left" w:pos="720"/>
        </w:tabs>
        <w:autoSpaceDN w:val="0"/>
        <w:rPr>
          <w:rFonts w:eastAsia="Calibri" w:cs="Mangal"/>
          <w:sz w:val="20"/>
          <w:szCs w:val="20"/>
        </w:rPr>
      </w:pPr>
      <w:r w:rsidRPr="001F703A">
        <w:rPr>
          <w:rFonts w:eastAsia="Calibri" w:cs="Mangal"/>
          <w:sz w:val="20"/>
          <w:szCs w:val="20"/>
        </w:rPr>
        <w:t xml:space="preserve">Stone, Deborah. (2011). </w:t>
      </w:r>
      <w:r w:rsidRPr="001F703A">
        <w:rPr>
          <w:rFonts w:eastAsia="Calibri" w:cs="Mangal"/>
          <w:i/>
          <w:sz w:val="20"/>
          <w:szCs w:val="20"/>
        </w:rPr>
        <w:t>Policy paradox: The art of political decision making</w:t>
      </w:r>
      <w:r w:rsidRPr="001F703A">
        <w:rPr>
          <w:rFonts w:eastAsia="Calibri" w:cs="Mangal"/>
          <w:sz w:val="20"/>
          <w:szCs w:val="20"/>
        </w:rPr>
        <w:t>. (</w:t>
      </w:r>
      <w:r w:rsidR="000013D9" w:rsidRPr="001F703A">
        <w:rPr>
          <w:rFonts w:eastAsia="Calibri" w:cs="Mangal"/>
          <w:sz w:val="20"/>
          <w:szCs w:val="20"/>
        </w:rPr>
        <w:t>3</w:t>
      </w:r>
      <w:r w:rsidR="000013D9" w:rsidRPr="001F703A">
        <w:rPr>
          <w:rFonts w:eastAsia="Calibri" w:cs="Mangal"/>
          <w:sz w:val="20"/>
          <w:szCs w:val="20"/>
          <w:vertAlign w:val="superscript"/>
        </w:rPr>
        <w:t>rd</w:t>
      </w:r>
      <w:r w:rsidR="000013D9" w:rsidRPr="001F703A">
        <w:rPr>
          <w:rFonts w:eastAsia="Calibri" w:cs="Mangal"/>
          <w:sz w:val="20"/>
          <w:szCs w:val="20"/>
        </w:rPr>
        <w:t xml:space="preserve"> Ed</w:t>
      </w:r>
      <w:r w:rsidRPr="001F703A">
        <w:rPr>
          <w:rFonts w:eastAsia="Calibri" w:cs="Mangal"/>
          <w:sz w:val="20"/>
          <w:szCs w:val="20"/>
        </w:rPr>
        <w:t>) New York: W.W. Norton &amp; Co. ISBN: 978-0-393-91272-2</w:t>
      </w:r>
    </w:p>
    <w:p w14:paraId="7E1A98C1" w14:textId="40F01468" w:rsidR="003F12DD" w:rsidRPr="001F703A" w:rsidRDefault="00073894" w:rsidP="00073894">
      <w:pPr>
        <w:numPr>
          <w:ilvl w:val="0"/>
          <w:numId w:val="9"/>
        </w:numPr>
        <w:tabs>
          <w:tab w:val="left" w:pos="720"/>
        </w:tabs>
        <w:autoSpaceDN w:val="0"/>
        <w:rPr>
          <w:rFonts w:eastAsia="Calibri" w:cs="Mangal"/>
          <w:sz w:val="20"/>
          <w:szCs w:val="20"/>
        </w:rPr>
      </w:pPr>
      <w:r w:rsidRPr="001F703A">
        <w:rPr>
          <w:rFonts w:eastAsia="Calibri" w:cs="Mangal"/>
          <w:sz w:val="20"/>
          <w:szCs w:val="20"/>
        </w:rPr>
        <w:t xml:space="preserve">Kingdon, John W (1995). </w:t>
      </w:r>
      <w:r w:rsidRPr="001F703A">
        <w:rPr>
          <w:rFonts w:eastAsia="Calibri" w:cs="Mangal"/>
          <w:i/>
          <w:sz w:val="20"/>
          <w:szCs w:val="20"/>
        </w:rPr>
        <w:t>Agendas, Alternatives, and Public Policies</w:t>
      </w:r>
      <w:r w:rsidRPr="001F703A">
        <w:rPr>
          <w:rFonts w:eastAsia="Calibri" w:cs="Mangal"/>
          <w:sz w:val="20"/>
          <w:szCs w:val="20"/>
        </w:rPr>
        <w:t>, 2</w:t>
      </w:r>
      <w:r w:rsidRPr="001F703A">
        <w:rPr>
          <w:rFonts w:eastAsia="Calibri" w:cs="Mangal"/>
          <w:sz w:val="20"/>
          <w:szCs w:val="20"/>
          <w:vertAlign w:val="superscript"/>
        </w:rPr>
        <w:t>nd</w:t>
      </w:r>
      <w:r w:rsidRPr="001F703A">
        <w:rPr>
          <w:rFonts w:eastAsia="Calibri" w:cs="Mangal"/>
          <w:sz w:val="20"/>
          <w:szCs w:val="20"/>
        </w:rPr>
        <w:t xml:space="preserve"> Edition. HarperCollins College Publishers. ISBN: 978-0</w:t>
      </w:r>
      <w:r w:rsidR="002F5678" w:rsidRPr="001F703A">
        <w:rPr>
          <w:rFonts w:eastAsia="Calibri" w:cs="Mangal"/>
          <w:sz w:val="20"/>
          <w:szCs w:val="20"/>
        </w:rPr>
        <w:t>-</w:t>
      </w:r>
      <w:r w:rsidRPr="001F703A">
        <w:rPr>
          <w:rFonts w:eastAsia="Calibri" w:cs="Mangal"/>
          <w:sz w:val="20"/>
          <w:szCs w:val="20"/>
        </w:rPr>
        <w:t>205</w:t>
      </w:r>
      <w:r w:rsidR="002F5678" w:rsidRPr="001F703A">
        <w:rPr>
          <w:rFonts w:eastAsia="Calibri" w:cs="Mangal"/>
          <w:sz w:val="20"/>
          <w:szCs w:val="20"/>
        </w:rPr>
        <w:t>-</w:t>
      </w:r>
      <w:r w:rsidRPr="001F703A">
        <w:rPr>
          <w:rFonts w:eastAsia="Calibri" w:cs="Mangal"/>
          <w:sz w:val="20"/>
          <w:szCs w:val="20"/>
        </w:rPr>
        <w:t>00086</w:t>
      </w:r>
      <w:r w:rsidR="002F5678" w:rsidRPr="001F703A">
        <w:rPr>
          <w:rFonts w:eastAsia="Calibri" w:cs="Mangal"/>
          <w:sz w:val="20"/>
          <w:szCs w:val="20"/>
        </w:rPr>
        <w:t>-</w:t>
      </w:r>
      <w:r w:rsidRPr="001F703A">
        <w:rPr>
          <w:rFonts w:eastAsia="Calibri" w:cs="Mangal"/>
          <w:sz w:val="20"/>
          <w:szCs w:val="20"/>
        </w:rPr>
        <w:t>9</w:t>
      </w:r>
      <w:r w:rsidR="002F5678" w:rsidRPr="001F703A">
        <w:rPr>
          <w:rFonts w:eastAsia="Calibri" w:cs="Mangal"/>
          <w:sz w:val="20"/>
          <w:szCs w:val="20"/>
        </w:rPr>
        <w:t>.</w:t>
      </w:r>
    </w:p>
    <w:p w14:paraId="6F96999B" w14:textId="2BE99A67" w:rsidR="00F01D41" w:rsidRPr="001F703A" w:rsidRDefault="00F01D41" w:rsidP="00E4702F">
      <w:pPr>
        <w:numPr>
          <w:ilvl w:val="0"/>
          <w:numId w:val="9"/>
        </w:numPr>
        <w:tabs>
          <w:tab w:val="left" w:pos="720"/>
        </w:tabs>
        <w:autoSpaceDN w:val="0"/>
        <w:rPr>
          <w:rFonts w:eastAsia="Calibri" w:cs="Mangal"/>
          <w:sz w:val="20"/>
          <w:szCs w:val="20"/>
        </w:rPr>
      </w:pPr>
      <w:r w:rsidRPr="001F703A">
        <w:rPr>
          <w:rFonts w:eastAsia="Calibri" w:cs="Mangal"/>
          <w:sz w:val="20"/>
          <w:szCs w:val="20"/>
        </w:rPr>
        <w:t>Schneider, L</w:t>
      </w:r>
      <w:r w:rsidR="0083443C" w:rsidRPr="001F703A">
        <w:rPr>
          <w:rFonts w:eastAsia="Calibri" w:cs="Mangal"/>
          <w:sz w:val="20"/>
          <w:szCs w:val="20"/>
        </w:rPr>
        <w:t xml:space="preserve">arason </w:t>
      </w:r>
      <w:r w:rsidRPr="001F703A">
        <w:rPr>
          <w:rFonts w:eastAsia="Calibri" w:cs="Mangal"/>
          <w:sz w:val="20"/>
          <w:szCs w:val="20"/>
        </w:rPr>
        <w:t>A</w:t>
      </w:r>
      <w:r w:rsidR="0083443C" w:rsidRPr="001F703A">
        <w:rPr>
          <w:rFonts w:eastAsia="Calibri" w:cs="Mangal"/>
          <w:sz w:val="20"/>
          <w:szCs w:val="20"/>
        </w:rPr>
        <w:t>nne</w:t>
      </w:r>
      <w:r w:rsidRPr="001F703A">
        <w:rPr>
          <w:rFonts w:eastAsia="Calibri" w:cs="Mangal"/>
          <w:sz w:val="20"/>
          <w:szCs w:val="20"/>
        </w:rPr>
        <w:t xml:space="preserve"> and Ingram, H</w:t>
      </w:r>
      <w:r w:rsidR="0083443C" w:rsidRPr="001F703A">
        <w:rPr>
          <w:rFonts w:eastAsia="Calibri" w:cs="Mangal"/>
          <w:sz w:val="20"/>
          <w:szCs w:val="20"/>
        </w:rPr>
        <w:t>elen</w:t>
      </w:r>
      <w:r w:rsidRPr="001F703A">
        <w:rPr>
          <w:rFonts w:eastAsia="Calibri" w:cs="Mangal"/>
          <w:sz w:val="20"/>
          <w:szCs w:val="20"/>
        </w:rPr>
        <w:t xml:space="preserve"> (1997). </w:t>
      </w:r>
      <w:r w:rsidRPr="001F703A">
        <w:rPr>
          <w:rFonts w:eastAsia="Calibri" w:cs="Mangal"/>
          <w:i/>
          <w:sz w:val="20"/>
          <w:szCs w:val="20"/>
        </w:rPr>
        <w:t>Policy Design for Democracy</w:t>
      </w:r>
      <w:r w:rsidRPr="001F703A">
        <w:rPr>
          <w:rFonts w:eastAsia="Calibri" w:cs="Mangal"/>
          <w:sz w:val="20"/>
          <w:szCs w:val="20"/>
        </w:rPr>
        <w:t>. University Press of Kansas</w:t>
      </w:r>
      <w:r w:rsidR="00E4702F" w:rsidRPr="001F703A">
        <w:rPr>
          <w:rFonts w:eastAsia="Calibri" w:cs="Mangal"/>
          <w:sz w:val="20"/>
          <w:szCs w:val="20"/>
        </w:rPr>
        <w:t>. ISBN 978-0-7006-0844-7</w:t>
      </w:r>
      <w:r w:rsidR="00F23382" w:rsidRPr="001F703A">
        <w:rPr>
          <w:rFonts w:eastAsia="Calibri" w:cs="Mangal"/>
          <w:sz w:val="20"/>
          <w:szCs w:val="20"/>
        </w:rPr>
        <w:t>.</w:t>
      </w:r>
    </w:p>
    <w:p w14:paraId="5A0F6BEB" w14:textId="3D52C495" w:rsidR="002F5678" w:rsidRPr="001F703A" w:rsidRDefault="002F5678" w:rsidP="002F5678">
      <w:pPr>
        <w:numPr>
          <w:ilvl w:val="0"/>
          <w:numId w:val="9"/>
        </w:numPr>
        <w:tabs>
          <w:tab w:val="left" w:pos="720"/>
        </w:tabs>
        <w:autoSpaceDN w:val="0"/>
        <w:rPr>
          <w:rFonts w:eastAsia="Calibri" w:cs="Mangal"/>
          <w:sz w:val="20"/>
          <w:szCs w:val="20"/>
        </w:rPr>
      </w:pPr>
      <w:r w:rsidRPr="001F703A">
        <w:rPr>
          <w:rFonts w:eastAsia="Calibri" w:cs="Mangal"/>
          <w:sz w:val="20"/>
          <w:szCs w:val="20"/>
        </w:rPr>
        <w:t>Sch</w:t>
      </w:r>
      <w:r w:rsidRPr="001F703A">
        <w:rPr>
          <w:rFonts w:eastAsia="Calibri" w:cs="Times New Roman"/>
          <w:sz w:val="20"/>
          <w:szCs w:val="20"/>
        </w:rPr>
        <w:t>ö</w:t>
      </w:r>
      <w:r w:rsidRPr="001F703A">
        <w:rPr>
          <w:rFonts w:eastAsia="Calibri" w:cs="Mangal"/>
          <w:sz w:val="20"/>
          <w:szCs w:val="20"/>
        </w:rPr>
        <w:t xml:space="preserve">n, Donald A and Rein, Martin (1994). </w:t>
      </w:r>
      <w:r w:rsidRPr="001F703A">
        <w:rPr>
          <w:rFonts w:eastAsia="Calibri" w:cs="Mangal"/>
          <w:i/>
          <w:sz w:val="20"/>
          <w:szCs w:val="20"/>
        </w:rPr>
        <w:t>Frame Reflection: Toward the Resolution of Intractable Policy Controversies</w:t>
      </w:r>
      <w:r w:rsidRPr="001F703A">
        <w:rPr>
          <w:rFonts w:eastAsia="Calibri" w:cs="Mangal"/>
          <w:sz w:val="20"/>
          <w:szCs w:val="20"/>
        </w:rPr>
        <w:t xml:space="preserve">. New York: Basic Books. ISBN: </w:t>
      </w:r>
      <w:r w:rsidR="00AD3E32" w:rsidRPr="001F703A">
        <w:rPr>
          <w:rFonts w:eastAsia="Calibri" w:cs="Mangal"/>
          <w:sz w:val="20"/>
          <w:szCs w:val="20"/>
        </w:rPr>
        <w:t>9780465025121</w:t>
      </w:r>
    </w:p>
    <w:p w14:paraId="4E13BA8F" w14:textId="6073C6DD" w:rsidR="00F276F2" w:rsidRPr="001F703A" w:rsidRDefault="00F23382" w:rsidP="00F276F2">
      <w:pPr>
        <w:numPr>
          <w:ilvl w:val="0"/>
          <w:numId w:val="9"/>
        </w:numPr>
        <w:tabs>
          <w:tab w:val="left" w:pos="720"/>
        </w:tabs>
        <w:autoSpaceDN w:val="0"/>
        <w:rPr>
          <w:rFonts w:eastAsia="Calibri" w:cs="Mangal"/>
          <w:sz w:val="20"/>
          <w:szCs w:val="20"/>
        </w:rPr>
      </w:pPr>
      <w:r w:rsidRPr="001F703A">
        <w:rPr>
          <w:rFonts w:eastAsia="Calibri" w:cs="Mangal"/>
          <w:sz w:val="20"/>
          <w:szCs w:val="20"/>
        </w:rPr>
        <w:t>Braybrooke, David and Lindblom Charles (</w:t>
      </w:r>
      <w:r w:rsidR="003475B2" w:rsidRPr="001F703A">
        <w:rPr>
          <w:rFonts w:eastAsia="Calibri" w:cs="Mangal"/>
          <w:sz w:val="20"/>
          <w:szCs w:val="20"/>
        </w:rPr>
        <w:t>1963</w:t>
      </w:r>
      <w:r w:rsidRPr="001F703A">
        <w:rPr>
          <w:rFonts w:eastAsia="Calibri" w:cs="Mangal"/>
          <w:sz w:val="20"/>
          <w:szCs w:val="20"/>
        </w:rPr>
        <w:t>)</w:t>
      </w:r>
      <w:r w:rsidR="003475B2" w:rsidRPr="001F703A">
        <w:rPr>
          <w:rFonts w:eastAsia="Calibri" w:cs="Mangal"/>
          <w:sz w:val="20"/>
          <w:szCs w:val="20"/>
        </w:rPr>
        <w:t xml:space="preserve">. </w:t>
      </w:r>
      <w:r w:rsidRPr="001F703A">
        <w:rPr>
          <w:rFonts w:eastAsia="Calibri" w:cs="Mangal"/>
          <w:sz w:val="20"/>
          <w:szCs w:val="20"/>
        </w:rPr>
        <w:t xml:space="preserve"> </w:t>
      </w:r>
      <w:r w:rsidRPr="001F703A">
        <w:rPr>
          <w:rFonts w:eastAsia="Calibri" w:cs="Mangal"/>
          <w:i/>
          <w:iCs/>
          <w:sz w:val="20"/>
          <w:szCs w:val="20"/>
        </w:rPr>
        <w:t xml:space="preserve">A Strategy of Decision. </w:t>
      </w:r>
      <w:r w:rsidR="003475B2" w:rsidRPr="001F703A">
        <w:rPr>
          <w:rFonts w:eastAsia="Calibri" w:cs="Mangal"/>
          <w:sz w:val="20"/>
          <w:szCs w:val="20"/>
        </w:rPr>
        <w:t xml:space="preserve">New York: The Free Press. </w:t>
      </w:r>
      <w:r w:rsidRPr="001F703A">
        <w:rPr>
          <w:rFonts w:eastAsia="Calibri" w:cs="Mangal"/>
          <w:sz w:val="20"/>
          <w:szCs w:val="20"/>
        </w:rPr>
        <w:t>ISBN: 978-0</w:t>
      </w:r>
      <w:r w:rsidR="002F5678" w:rsidRPr="001F703A">
        <w:rPr>
          <w:rFonts w:eastAsia="Calibri" w:cs="Mangal"/>
          <w:sz w:val="20"/>
          <w:szCs w:val="20"/>
        </w:rPr>
        <w:t>-</w:t>
      </w:r>
      <w:r w:rsidRPr="001F703A">
        <w:rPr>
          <w:rFonts w:eastAsia="Calibri" w:cs="Mangal"/>
          <w:sz w:val="20"/>
          <w:szCs w:val="20"/>
        </w:rPr>
        <w:t>029</w:t>
      </w:r>
      <w:r w:rsidR="002F5678" w:rsidRPr="001F703A">
        <w:rPr>
          <w:rFonts w:eastAsia="Calibri" w:cs="Mangal"/>
          <w:sz w:val="20"/>
          <w:szCs w:val="20"/>
        </w:rPr>
        <w:t>-</w:t>
      </w:r>
      <w:r w:rsidRPr="001F703A">
        <w:rPr>
          <w:rFonts w:eastAsia="Calibri" w:cs="Mangal"/>
          <w:sz w:val="20"/>
          <w:szCs w:val="20"/>
        </w:rPr>
        <w:t>04610</w:t>
      </w:r>
      <w:r w:rsidR="002F5678" w:rsidRPr="001F703A">
        <w:rPr>
          <w:rFonts w:eastAsia="Calibri" w:cs="Mangal"/>
          <w:sz w:val="20"/>
          <w:szCs w:val="20"/>
        </w:rPr>
        <w:t>-</w:t>
      </w:r>
      <w:r w:rsidRPr="001F703A">
        <w:rPr>
          <w:rFonts w:eastAsia="Calibri" w:cs="Mangal"/>
          <w:sz w:val="20"/>
          <w:szCs w:val="20"/>
        </w:rPr>
        <w:t>4</w:t>
      </w:r>
      <w:r w:rsidR="003475B2" w:rsidRPr="001F703A">
        <w:rPr>
          <w:rFonts w:eastAsia="Calibri" w:cs="Mangal"/>
          <w:sz w:val="20"/>
          <w:szCs w:val="20"/>
        </w:rPr>
        <w:t xml:space="preserve">. </w:t>
      </w:r>
    </w:p>
    <w:p w14:paraId="10BC6F78" w14:textId="72E0C5FE" w:rsidR="00D77F90" w:rsidRPr="001F703A" w:rsidRDefault="00957A20" w:rsidP="00F276F2">
      <w:pPr>
        <w:numPr>
          <w:ilvl w:val="0"/>
          <w:numId w:val="9"/>
        </w:numPr>
        <w:tabs>
          <w:tab w:val="left" w:pos="720"/>
        </w:tabs>
        <w:autoSpaceDN w:val="0"/>
        <w:rPr>
          <w:rFonts w:eastAsia="Calibri" w:cs="Mangal"/>
          <w:sz w:val="20"/>
          <w:szCs w:val="20"/>
        </w:rPr>
      </w:pPr>
      <w:r w:rsidRPr="001F703A">
        <w:rPr>
          <w:rFonts w:eastAsia="Calibri" w:cs="Mangal"/>
          <w:sz w:val="20"/>
          <w:szCs w:val="20"/>
        </w:rPr>
        <w:t xml:space="preserve">Rudder, Catherine E., Fritschler Lee A., and Choi Yon Jung (2016), </w:t>
      </w:r>
      <w:r w:rsidRPr="001F703A">
        <w:rPr>
          <w:rFonts w:eastAsia="Calibri" w:cs="Mangal"/>
          <w:i/>
          <w:sz w:val="20"/>
          <w:szCs w:val="20"/>
        </w:rPr>
        <w:t xml:space="preserve">Policy Making by Private Organizations. </w:t>
      </w:r>
      <w:r w:rsidRPr="001F703A">
        <w:rPr>
          <w:rFonts w:eastAsia="Calibri" w:cs="Mangal"/>
          <w:sz w:val="20"/>
          <w:szCs w:val="20"/>
        </w:rPr>
        <w:t>Washington, DC: Brookings Institution Press.</w:t>
      </w:r>
      <w:r w:rsidR="006A2053" w:rsidRPr="001F703A">
        <w:rPr>
          <w:rFonts w:eastAsia="Calibri" w:cs="Mangal"/>
          <w:sz w:val="20"/>
          <w:szCs w:val="20"/>
        </w:rPr>
        <w:t xml:space="preserve"> ISBN: 978-0-8157-2898-6.</w:t>
      </w:r>
      <w:r w:rsidR="004211FF" w:rsidRPr="001F703A">
        <w:rPr>
          <w:rFonts w:eastAsia="Calibri" w:cs="Mangal"/>
          <w:sz w:val="20"/>
          <w:szCs w:val="20"/>
        </w:rPr>
        <w:t xml:space="preserve"> [Available for online reading via Healey Library – </w:t>
      </w:r>
      <w:r w:rsidR="004211FF" w:rsidRPr="001F703A">
        <w:rPr>
          <w:rFonts w:eastAsia="Calibri" w:cs="Mangal"/>
          <w:b/>
          <w:bCs/>
          <w:color w:val="FF0000"/>
          <w:sz w:val="20"/>
          <w:szCs w:val="20"/>
        </w:rPr>
        <w:t>purchasing is not necessary</w:t>
      </w:r>
      <w:r w:rsidR="004211FF" w:rsidRPr="001F703A">
        <w:rPr>
          <w:rFonts w:eastAsia="Calibri" w:cs="Mangal"/>
          <w:sz w:val="20"/>
          <w:szCs w:val="20"/>
        </w:rPr>
        <w:t>]</w:t>
      </w:r>
    </w:p>
    <w:p w14:paraId="171CCBBC" w14:textId="46186194" w:rsidR="00D41042" w:rsidRPr="0055215C" w:rsidRDefault="00D41042" w:rsidP="0007154B">
      <w:pPr>
        <w:keepNext/>
        <w:keepLines/>
        <w:spacing w:before="240" w:after="120"/>
        <w:outlineLvl w:val="2"/>
        <w:rPr>
          <w:rFonts w:eastAsia="MS Gothic" w:cs="Mangal"/>
          <w:b/>
          <w:bCs/>
          <w:sz w:val="20"/>
          <w:szCs w:val="20"/>
        </w:rPr>
      </w:pPr>
      <w:r w:rsidRPr="0055215C">
        <w:rPr>
          <w:rFonts w:eastAsia="Calibri" w:cs="Mangal"/>
          <w:sz w:val="20"/>
          <w:szCs w:val="20"/>
        </w:rPr>
        <w:t xml:space="preserve">In addition to the chapters from these books, assigned readings for each week include </w:t>
      </w:r>
      <w:r w:rsidR="00BB0D4C" w:rsidRPr="0055215C">
        <w:rPr>
          <w:rFonts w:eastAsia="Calibri" w:cs="Mangal"/>
          <w:sz w:val="20"/>
          <w:szCs w:val="20"/>
        </w:rPr>
        <w:t>resources</w:t>
      </w:r>
      <w:r w:rsidRPr="0055215C">
        <w:rPr>
          <w:rFonts w:eastAsia="Calibri" w:cs="Mangal"/>
          <w:sz w:val="20"/>
          <w:szCs w:val="20"/>
        </w:rPr>
        <w:t xml:space="preserve"> that may be accessed on-line, on course website, or from the library.</w:t>
      </w:r>
    </w:p>
    <w:p w14:paraId="11774069" w14:textId="437914B9" w:rsidR="00C8150B" w:rsidRPr="0055215C" w:rsidRDefault="0007154B" w:rsidP="0007154B">
      <w:pPr>
        <w:keepNext/>
        <w:keepLines/>
        <w:spacing w:before="240" w:after="120"/>
        <w:outlineLvl w:val="2"/>
        <w:rPr>
          <w:rFonts w:eastAsia="MS Gothic" w:cs="Mangal"/>
          <w:b/>
          <w:bCs/>
          <w:sz w:val="20"/>
          <w:szCs w:val="20"/>
        </w:rPr>
      </w:pPr>
      <w:r w:rsidRPr="0055215C">
        <w:rPr>
          <w:rFonts w:eastAsia="MS Gothic" w:cs="Mangal"/>
          <w:b/>
          <w:bCs/>
          <w:sz w:val="20"/>
          <w:szCs w:val="20"/>
        </w:rPr>
        <w:t>Recommended Text:</w:t>
      </w:r>
    </w:p>
    <w:p w14:paraId="5A13BAE0" w14:textId="77777777" w:rsidR="0007154B" w:rsidRPr="0055215C" w:rsidRDefault="0007154B" w:rsidP="0007154B">
      <w:pPr>
        <w:numPr>
          <w:ilvl w:val="0"/>
          <w:numId w:val="9"/>
        </w:numPr>
        <w:tabs>
          <w:tab w:val="left" w:pos="720"/>
        </w:tabs>
        <w:autoSpaceDN w:val="0"/>
        <w:rPr>
          <w:rFonts w:eastAsia="Calibri" w:cs="Mangal"/>
          <w:sz w:val="20"/>
          <w:szCs w:val="20"/>
        </w:rPr>
      </w:pPr>
      <w:r w:rsidRPr="0055215C">
        <w:rPr>
          <w:sz w:val="20"/>
          <w:szCs w:val="20"/>
        </w:rPr>
        <w:t xml:space="preserve">Theodoulou, Stella Z. and Matthew A. Cahn. (Eds.) (2012). </w:t>
      </w:r>
      <w:r w:rsidRPr="0055215C">
        <w:rPr>
          <w:i/>
          <w:iCs/>
          <w:sz w:val="20"/>
          <w:szCs w:val="20"/>
        </w:rPr>
        <w:t>Public Policy: The Essential Readings</w:t>
      </w:r>
      <w:r w:rsidRPr="0055215C">
        <w:rPr>
          <w:sz w:val="20"/>
          <w:szCs w:val="20"/>
        </w:rPr>
        <w:t>. 2</w:t>
      </w:r>
      <w:r w:rsidRPr="0055215C">
        <w:rPr>
          <w:sz w:val="20"/>
          <w:szCs w:val="20"/>
          <w:vertAlign w:val="superscript"/>
        </w:rPr>
        <w:t>nd</w:t>
      </w:r>
      <w:r w:rsidRPr="0055215C">
        <w:rPr>
          <w:sz w:val="20"/>
          <w:szCs w:val="20"/>
        </w:rPr>
        <w:t xml:space="preserve"> Edition. Upper Saddle River, NJ: Prentice Hall. ISBN: 9780205856336</w:t>
      </w:r>
    </w:p>
    <w:p w14:paraId="0C5B8ABB" w14:textId="672AAF7B" w:rsidR="00A3426B" w:rsidRPr="0055215C" w:rsidRDefault="0007154B" w:rsidP="00957A20">
      <w:pPr>
        <w:rPr>
          <w:rFonts w:eastAsia="Calibri" w:cs="Mangal"/>
          <w:sz w:val="20"/>
          <w:szCs w:val="20"/>
        </w:rPr>
      </w:pPr>
      <w:r>
        <w:rPr>
          <w:rFonts w:eastAsia="Calibri" w:cs="Mangal"/>
        </w:rPr>
        <w:br/>
      </w:r>
      <w:r w:rsidR="00D41042" w:rsidRPr="0055215C">
        <w:rPr>
          <w:rFonts w:eastAsia="MS Gothic" w:cs="Mangal"/>
          <w:bCs/>
          <w:sz w:val="20"/>
          <w:szCs w:val="20"/>
        </w:rPr>
        <w:t xml:space="preserve">While I will not assign readings from this book, it is a handy reference for a quick glance at </w:t>
      </w:r>
      <w:r w:rsidR="00BB0D4C" w:rsidRPr="0055215C">
        <w:rPr>
          <w:rFonts w:eastAsia="MS Gothic" w:cs="Mangal"/>
          <w:sz w:val="20"/>
          <w:szCs w:val="20"/>
        </w:rPr>
        <w:t>many of the</w:t>
      </w:r>
      <w:r w:rsidR="00D41042" w:rsidRPr="0055215C">
        <w:rPr>
          <w:rFonts w:eastAsia="MS Gothic" w:cs="Mangal"/>
          <w:bCs/>
          <w:sz w:val="20"/>
          <w:szCs w:val="20"/>
        </w:rPr>
        <w:t xml:space="preserve"> classical theories </w:t>
      </w:r>
      <w:r w:rsidR="00BB0D4C" w:rsidRPr="0055215C">
        <w:rPr>
          <w:rFonts w:eastAsia="MS Gothic" w:cs="Mangal"/>
          <w:bCs/>
          <w:sz w:val="20"/>
          <w:szCs w:val="20"/>
        </w:rPr>
        <w:t>from various fields that are relevant to</w:t>
      </w:r>
      <w:r w:rsidR="00D41042" w:rsidRPr="0055215C">
        <w:rPr>
          <w:rFonts w:eastAsia="MS Gothic" w:cs="Mangal"/>
          <w:bCs/>
          <w:sz w:val="20"/>
          <w:szCs w:val="20"/>
        </w:rPr>
        <w:t xml:space="preserve"> public policy. In my opinion, they are </w:t>
      </w:r>
      <w:r w:rsidR="00BB0D4C" w:rsidRPr="0055215C">
        <w:rPr>
          <w:rFonts w:eastAsia="MS Gothic" w:cs="Mangal"/>
          <w:bCs/>
          <w:sz w:val="20"/>
          <w:szCs w:val="20"/>
        </w:rPr>
        <w:t>short</w:t>
      </w:r>
      <w:r w:rsidR="00D41042" w:rsidRPr="0055215C">
        <w:rPr>
          <w:rFonts w:eastAsia="MS Gothic" w:cs="Mangal"/>
          <w:bCs/>
          <w:sz w:val="20"/>
          <w:szCs w:val="20"/>
        </w:rPr>
        <w:t xml:space="preserve"> summar</w:t>
      </w:r>
      <w:r w:rsidR="00BB0D4C" w:rsidRPr="0055215C">
        <w:rPr>
          <w:rFonts w:eastAsia="MS Gothic" w:cs="Mangal"/>
          <w:bCs/>
          <w:sz w:val="20"/>
          <w:szCs w:val="20"/>
        </w:rPr>
        <w:t>ies</w:t>
      </w:r>
      <w:r w:rsidR="00D41042" w:rsidRPr="0055215C">
        <w:rPr>
          <w:rFonts w:eastAsia="MS Gothic" w:cs="Mangal"/>
          <w:bCs/>
          <w:sz w:val="20"/>
          <w:szCs w:val="20"/>
        </w:rPr>
        <w:t xml:space="preserve"> </w:t>
      </w:r>
      <w:r w:rsidR="00BB0D4C" w:rsidRPr="0055215C">
        <w:rPr>
          <w:rFonts w:eastAsia="MS Gothic" w:cs="Mangal"/>
          <w:bCs/>
          <w:sz w:val="20"/>
          <w:szCs w:val="20"/>
        </w:rPr>
        <w:t xml:space="preserve">of original works </w:t>
      </w:r>
      <w:r w:rsidR="00D41042" w:rsidRPr="0055215C">
        <w:rPr>
          <w:rFonts w:eastAsia="MS Gothic" w:cs="Mangal"/>
          <w:bCs/>
          <w:sz w:val="20"/>
          <w:szCs w:val="20"/>
        </w:rPr>
        <w:t xml:space="preserve">that </w:t>
      </w:r>
      <w:r w:rsidR="00BB0D4C" w:rsidRPr="0055215C">
        <w:rPr>
          <w:rFonts w:eastAsia="MS Gothic" w:cs="Mangal"/>
          <w:bCs/>
          <w:sz w:val="20"/>
          <w:szCs w:val="20"/>
        </w:rPr>
        <w:t xml:space="preserve">might make more sense </w:t>
      </w:r>
      <w:r w:rsidR="00D41042" w:rsidRPr="0055215C">
        <w:rPr>
          <w:rFonts w:eastAsia="MS Gothic" w:cs="Mangal"/>
          <w:bCs/>
          <w:sz w:val="20"/>
          <w:szCs w:val="20"/>
          <w:u w:val="single"/>
        </w:rPr>
        <w:t>after</w:t>
      </w:r>
      <w:r w:rsidR="00D41042" w:rsidRPr="0055215C">
        <w:rPr>
          <w:rFonts w:eastAsia="MS Gothic" w:cs="Mangal"/>
          <w:bCs/>
          <w:sz w:val="20"/>
          <w:szCs w:val="20"/>
        </w:rPr>
        <w:t xml:space="preserve"> you have read the original work</w:t>
      </w:r>
      <w:r w:rsidR="00BB0D4C" w:rsidRPr="0055215C">
        <w:rPr>
          <w:rFonts w:eastAsia="MS Gothic" w:cs="Mangal"/>
          <w:bCs/>
          <w:sz w:val="20"/>
          <w:szCs w:val="20"/>
        </w:rPr>
        <w:t>s presented in this book</w:t>
      </w:r>
      <w:r w:rsidR="00D41042" w:rsidRPr="0055215C">
        <w:rPr>
          <w:rFonts w:eastAsia="MS Gothic" w:cs="Mangal"/>
          <w:bCs/>
          <w:sz w:val="20"/>
          <w:szCs w:val="20"/>
        </w:rPr>
        <w:t xml:space="preserve">. You </w:t>
      </w:r>
      <w:r w:rsidR="00BB0D4C" w:rsidRPr="0055215C">
        <w:rPr>
          <w:rFonts w:eastAsia="MS Gothic" w:cs="Mangal"/>
          <w:bCs/>
          <w:sz w:val="20"/>
          <w:szCs w:val="20"/>
        </w:rPr>
        <w:t>might agree with this opinion</w:t>
      </w:r>
      <w:r w:rsidR="00D41042" w:rsidRPr="0055215C">
        <w:rPr>
          <w:rFonts w:eastAsia="MS Gothic" w:cs="Mangal"/>
          <w:bCs/>
          <w:sz w:val="20"/>
          <w:szCs w:val="20"/>
        </w:rPr>
        <w:t xml:space="preserve"> by checking out some of the pieces that appear in this handbook with the originals that you </w:t>
      </w:r>
      <w:r w:rsidR="00BB0D4C" w:rsidRPr="0055215C">
        <w:rPr>
          <w:rFonts w:eastAsia="MS Gothic" w:cs="Mangal"/>
          <w:bCs/>
          <w:sz w:val="20"/>
          <w:szCs w:val="20"/>
        </w:rPr>
        <w:t xml:space="preserve">will </w:t>
      </w:r>
      <w:r w:rsidR="00D41042" w:rsidRPr="0055215C">
        <w:rPr>
          <w:rFonts w:eastAsia="MS Gothic" w:cs="Mangal"/>
          <w:bCs/>
          <w:sz w:val="20"/>
          <w:szCs w:val="20"/>
        </w:rPr>
        <w:t>read in</w:t>
      </w:r>
      <w:r w:rsidR="00BB0D4C" w:rsidRPr="0055215C">
        <w:rPr>
          <w:rFonts w:eastAsia="MS Gothic" w:cs="Mangal"/>
          <w:bCs/>
          <w:sz w:val="20"/>
          <w:szCs w:val="20"/>
        </w:rPr>
        <w:t xml:space="preserve"> entirety in</w:t>
      </w:r>
      <w:r w:rsidR="00D41042" w:rsidRPr="0055215C">
        <w:rPr>
          <w:rFonts w:eastAsia="MS Gothic" w:cs="Mangal"/>
          <w:bCs/>
          <w:sz w:val="20"/>
          <w:szCs w:val="20"/>
        </w:rPr>
        <w:t xml:space="preserve"> this course (</w:t>
      </w:r>
      <w:r w:rsidR="0055215C" w:rsidRPr="0055215C">
        <w:rPr>
          <w:rFonts w:eastAsia="MS Gothic" w:cs="Mangal"/>
          <w:bCs/>
          <w:sz w:val="20"/>
          <w:szCs w:val="20"/>
        </w:rPr>
        <w:t>e.g.,</w:t>
      </w:r>
      <w:r w:rsidR="00D41042" w:rsidRPr="0055215C">
        <w:rPr>
          <w:rFonts w:eastAsia="MS Gothic" w:cs="Mangal"/>
          <w:bCs/>
          <w:sz w:val="20"/>
          <w:szCs w:val="20"/>
        </w:rPr>
        <w:t xml:space="preserve"> Kingdon)</w:t>
      </w:r>
      <w:r w:rsidR="00BB0D4C" w:rsidRPr="0055215C">
        <w:rPr>
          <w:rFonts w:eastAsia="MS Gothic" w:cs="Mangal"/>
          <w:bCs/>
          <w:sz w:val="20"/>
          <w:szCs w:val="20"/>
        </w:rPr>
        <w:t xml:space="preserve">. </w:t>
      </w:r>
      <w:r w:rsidR="0055215C" w:rsidRPr="0055215C">
        <w:rPr>
          <w:rFonts w:eastAsia="MS Gothic" w:cs="Mangal"/>
          <w:bCs/>
          <w:sz w:val="20"/>
          <w:szCs w:val="20"/>
        </w:rPr>
        <w:t>This</w:t>
      </w:r>
      <w:r w:rsidR="00BB0D4C" w:rsidRPr="0055215C">
        <w:rPr>
          <w:rFonts w:eastAsia="MS Gothic" w:cs="Mangal"/>
          <w:bCs/>
          <w:sz w:val="20"/>
          <w:szCs w:val="20"/>
        </w:rPr>
        <w:t xml:space="preserve"> book’s usefulness is in having all the prominent public policy theories in one place rather than explaining individual theories in </w:t>
      </w:r>
      <w:proofErr w:type="gramStart"/>
      <w:r w:rsidR="00BB0D4C" w:rsidRPr="0055215C">
        <w:rPr>
          <w:rFonts w:eastAsia="MS Gothic" w:cs="Mangal"/>
          <w:bCs/>
          <w:sz w:val="20"/>
          <w:szCs w:val="20"/>
        </w:rPr>
        <w:t>great detail</w:t>
      </w:r>
      <w:proofErr w:type="gramEnd"/>
      <w:r w:rsidR="00BB0D4C" w:rsidRPr="0055215C">
        <w:rPr>
          <w:rFonts w:eastAsia="MS Gothic" w:cs="Mangal"/>
          <w:bCs/>
          <w:sz w:val="20"/>
          <w:szCs w:val="20"/>
        </w:rPr>
        <w:t>.</w:t>
      </w:r>
    </w:p>
    <w:p w14:paraId="2A910D33" w14:textId="77777777" w:rsidR="00AD3E32" w:rsidRDefault="00AD3E32">
      <w:pPr>
        <w:spacing w:after="200"/>
        <w:rPr>
          <w:rFonts w:eastAsia="MS Gothic" w:cs="Mangal"/>
          <w:b/>
          <w:bCs/>
          <w:sz w:val="26"/>
          <w:szCs w:val="26"/>
        </w:rPr>
      </w:pPr>
      <w:r>
        <w:rPr>
          <w:rFonts w:eastAsia="MS Gothic" w:cs="Mangal"/>
          <w:b/>
          <w:bCs/>
          <w:sz w:val="26"/>
          <w:szCs w:val="26"/>
        </w:rPr>
        <w:br w:type="page"/>
      </w:r>
    </w:p>
    <w:p w14:paraId="63DD2A4F" w14:textId="30C19FE2" w:rsidR="00A3426B" w:rsidRPr="0055215C" w:rsidRDefault="00A3426B" w:rsidP="00A3426B">
      <w:pPr>
        <w:keepNext/>
        <w:keepLines/>
        <w:pBdr>
          <w:bottom w:val="single" w:sz="4" w:space="1" w:color="auto"/>
        </w:pBdr>
        <w:spacing w:before="200"/>
        <w:outlineLvl w:val="1"/>
        <w:rPr>
          <w:rFonts w:eastAsia="MS Gothic" w:cs="Mangal"/>
          <w:b/>
          <w:bCs/>
          <w:sz w:val="24"/>
          <w:szCs w:val="24"/>
        </w:rPr>
      </w:pPr>
      <w:r w:rsidRPr="0055215C">
        <w:rPr>
          <w:rFonts w:eastAsia="MS Gothic" w:cs="Mangal"/>
          <w:b/>
          <w:bCs/>
          <w:sz w:val="24"/>
          <w:szCs w:val="24"/>
        </w:rPr>
        <w:lastRenderedPageBreak/>
        <w:t>Schedule</w:t>
      </w:r>
    </w:p>
    <w:p w14:paraId="5EA34E9D" w14:textId="77777777" w:rsidR="00A3426B" w:rsidRPr="0095302D" w:rsidRDefault="00A3426B">
      <w:pPr>
        <w:spacing w:after="200"/>
        <w:rPr>
          <w:sz w:val="10"/>
          <w:szCs w:val="10"/>
        </w:rPr>
      </w:pPr>
    </w:p>
    <w:tbl>
      <w:tblPr>
        <w:tblStyle w:val="TableGrid"/>
        <w:tblW w:w="9445" w:type="dxa"/>
        <w:tblLook w:val="04A0" w:firstRow="1" w:lastRow="0" w:firstColumn="1" w:lastColumn="0" w:noHBand="0" w:noVBand="1"/>
      </w:tblPr>
      <w:tblGrid>
        <w:gridCol w:w="968"/>
        <w:gridCol w:w="738"/>
        <w:gridCol w:w="2814"/>
        <w:gridCol w:w="2391"/>
        <w:gridCol w:w="1274"/>
        <w:gridCol w:w="1260"/>
      </w:tblGrid>
      <w:tr w:rsidR="00484198" w:rsidRPr="0055215C" w14:paraId="37814257" w14:textId="77777777" w:rsidTr="00484198">
        <w:tc>
          <w:tcPr>
            <w:tcW w:w="968" w:type="dxa"/>
          </w:tcPr>
          <w:p w14:paraId="4BFB3A67" w14:textId="46A46919" w:rsidR="00484198" w:rsidRPr="0055215C" w:rsidRDefault="00484198" w:rsidP="00533509">
            <w:pPr>
              <w:rPr>
                <w:rFonts w:cs="Times New Roman"/>
                <w:b/>
                <w:bCs/>
                <w:sz w:val="20"/>
                <w:szCs w:val="20"/>
              </w:rPr>
            </w:pPr>
            <w:r>
              <w:rPr>
                <w:rFonts w:cs="Times New Roman"/>
                <w:b/>
                <w:bCs/>
                <w:sz w:val="20"/>
                <w:szCs w:val="20"/>
              </w:rPr>
              <w:t>Session</w:t>
            </w:r>
          </w:p>
        </w:tc>
        <w:tc>
          <w:tcPr>
            <w:tcW w:w="738" w:type="dxa"/>
          </w:tcPr>
          <w:p w14:paraId="384E9FAD" w14:textId="7D51F399" w:rsidR="00484198" w:rsidRPr="0055215C" w:rsidRDefault="00484198" w:rsidP="00533509">
            <w:pPr>
              <w:rPr>
                <w:rFonts w:cs="Times New Roman"/>
                <w:b/>
                <w:bCs/>
                <w:sz w:val="20"/>
                <w:szCs w:val="20"/>
              </w:rPr>
            </w:pPr>
            <w:r w:rsidRPr="0055215C">
              <w:rPr>
                <w:rFonts w:cs="Times New Roman"/>
                <w:b/>
                <w:bCs/>
                <w:sz w:val="20"/>
                <w:szCs w:val="20"/>
              </w:rPr>
              <w:t>Date</w:t>
            </w:r>
          </w:p>
        </w:tc>
        <w:tc>
          <w:tcPr>
            <w:tcW w:w="2814" w:type="dxa"/>
          </w:tcPr>
          <w:p w14:paraId="3B508A49" w14:textId="6DFE25A7" w:rsidR="00484198" w:rsidRPr="0055215C" w:rsidRDefault="00484198" w:rsidP="00533509">
            <w:pPr>
              <w:rPr>
                <w:rFonts w:cs="Times New Roman"/>
                <w:b/>
                <w:bCs/>
                <w:sz w:val="20"/>
                <w:szCs w:val="20"/>
              </w:rPr>
            </w:pPr>
            <w:r w:rsidRPr="0055215C">
              <w:rPr>
                <w:rFonts w:cs="Times New Roman"/>
                <w:b/>
                <w:bCs/>
                <w:sz w:val="20"/>
                <w:szCs w:val="20"/>
              </w:rPr>
              <w:t>Topic</w:t>
            </w:r>
          </w:p>
        </w:tc>
        <w:tc>
          <w:tcPr>
            <w:tcW w:w="2391" w:type="dxa"/>
          </w:tcPr>
          <w:p w14:paraId="1BD5F594" w14:textId="30DC0FF1" w:rsidR="00484198" w:rsidRPr="0055215C" w:rsidRDefault="00484198" w:rsidP="00533509">
            <w:pPr>
              <w:rPr>
                <w:rFonts w:cs="Times New Roman"/>
                <w:b/>
                <w:bCs/>
                <w:sz w:val="20"/>
                <w:szCs w:val="20"/>
              </w:rPr>
            </w:pPr>
            <w:r w:rsidRPr="0055215C">
              <w:rPr>
                <w:rFonts w:cs="Times New Roman"/>
                <w:b/>
                <w:bCs/>
                <w:sz w:val="20"/>
                <w:szCs w:val="20"/>
              </w:rPr>
              <w:t>Assignment Due</w:t>
            </w:r>
          </w:p>
        </w:tc>
        <w:tc>
          <w:tcPr>
            <w:tcW w:w="1274" w:type="dxa"/>
          </w:tcPr>
          <w:p w14:paraId="7A3AE72F" w14:textId="055C5F87" w:rsidR="00484198" w:rsidRPr="0055215C" w:rsidRDefault="00484198" w:rsidP="00533509">
            <w:pPr>
              <w:rPr>
                <w:rFonts w:cs="Times New Roman"/>
                <w:b/>
                <w:bCs/>
                <w:sz w:val="20"/>
                <w:szCs w:val="20"/>
              </w:rPr>
            </w:pPr>
            <w:r w:rsidRPr="0055215C">
              <w:rPr>
                <w:rFonts w:cs="Times New Roman"/>
                <w:b/>
                <w:bCs/>
                <w:sz w:val="20"/>
                <w:szCs w:val="20"/>
              </w:rPr>
              <w:t>Discussion Leader</w:t>
            </w:r>
          </w:p>
        </w:tc>
        <w:tc>
          <w:tcPr>
            <w:tcW w:w="1260" w:type="dxa"/>
          </w:tcPr>
          <w:p w14:paraId="40C3EDA9" w14:textId="43C982C1" w:rsidR="00484198" w:rsidRPr="0055215C" w:rsidRDefault="00484198" w:rsidP="00533509">
            <w:pPr>
              <w:rPr>
                <w:rFonts w:cs="Times New Roman"/>
                <w:b/>
                <w:bCs/>
                <w:sz w:val="20"/>
                <w:szCs w:val="20"/>
              </w:rPr>
            </w:pPr>
            <w:r w:rsidRPr="0055215C">
              <w:rPr>
                <w:rFonts w:cs="Times New Roman"/>
                <w:b/>
                <w:bCs/>
                <w:sz w:val="20"/>
                <w:szCs w:val="20"/>
              </w:rPr>
              <w:t>Policy in Press</w:t>
            </w:r>
          </w:p>
        </w:tc>
      </w:tr>
      <w:tr w:rsidR="00484198" w:rsidRPr="0055215C" w14:paraId="70C4EC46" w14:textId="77777777" w:rsidTr="00484198">
        <w:tc>
          <w:tcPr>
            <w:tcW w:w="968" w:type="dxa"/>
          </w:tcPr>
          <w:p w14:paraId="11A7293C" w14:textId="2C60C33E" w:rsidR="00484198" w:rsidRPr="0055215C" w:rsidRDefault="00484198" w:rsidP="00214DEF">
            <w:pPr>
              <w:rPr>
                <w:rFonts w:cs="Times New Roman"/>
                <w:sz w:val="20"/>
                <w:szCs w:val="20"/>
              </w:rPr>
            </w:pPr>
            <w:r>
              <w:rPr>
                <w:rFonts w:cs="Times New Roman"/>
                <w:sz w:val="20"/>
                <w:szCs w:val="20"/>
              </w:rPr>
              <w:t>1</w:t>
            </w:r>
          </w:p>
        </w:tc>
        <w:tc>
          <w:tcPr>
            <w:tcW w:w="738" w:type="dxa"/>
          </w:tcPr>
          <w:p w14:paraId="74DAC431" w14:textId="7FFC6B23" w:rsidR="00484198" w:rsidRPr="0055215C" w:rsidRDefault="00484198" w:rsidP="00214DEF">
            <w:pPr>
              <w:rPr>
                <w:rFonts w:cs="Times New Roman"/>
                <w:sz w:val="20"/>
                <w:szCs w:val="20"/>
              </w:rPr>
            </w:pPr>
            <w:r w:rsidRPr="0055215C">
              <w:rPr>
                <w:rFonts w:cs="Times New Roman"/>
                <w:sz w:val="20"/>
                <w:szCs w:val="20"/>
              </w:rPr>
              <w:t>09/12</w:t>
            </w:r>
          </w:p>
        </w:tc>
        <w:tc>
          <w:tcPr>
            <w:tcW w:w="2814" w:type="dxa"/>
          </w:tcPr>
          <w:p w14:paraId="07A57BAC" w14:textId="0D7FA3BE" w:rsidR="00484198" w:rsidRPr="0055215C" w:rsidRDefault="00484198" w:rsidP="00533509">
            <w:pPr>
              <w:rPr>
                <w:rFonts w:cs="Times New Roman"/>
                <w:sz w:val="20"/>
                <w:szCs w:val="20"/>
              </w:rPr>
            </w:pPr>
            <w:r w:rsidRPr="0055215C">
              <w:rPr>
                <w:rFonts w:cs="Times New Roman"/>
                <w:sz w:val="20"/>
                <w:szCs w:val="20"/>
              </w:rPr>
              <w:t>Immersion</w:t>
            </w:r>
          </w:p>
        </w:tc>
        <w:tc>
          <w:tcPr>
            <w:tcW w:w="2391" w:type="dxa"/>
          </w:tcPr>
          <w:p w14:paraId="7286304D" w14:textId="0A3D9592" w:rsidR="00484198" w:rsidRPr="0055215C" w:rsidRDefault="00484198" w:rsidP="007F3610">
            <w:pPr>
              <w:jc w:val="center"/>
              <w:rPr>
                <w:rFonts w:cs="Times New Roman"/>
                <w:sz w:val="20"/>
                <w:szCs w:val="20"/>
              </w:rPr>
            </w:pPr>
          </w:p>
        </w:tc>
        <w:tc>
          <w:tcPr>
            <w:tcW w:w="1274" w:type="dxa"/>
          </w:tcPr>
          <w:p w14:paraId="20F7EA5E" w14:textId="779FC41F" w:rsidR="00484198" w:rsidRPr="0055215C" w:rsidRDefault="00484198" w:rsidP="002462F0">
            <w:pPr>
              <w:jc w:val="center"/>
              <w:rPr>
                <w:rFonts w:cs="Times New Roman"/>
                <w:sz w:val="20"/>
                <w:szCs w:val="20"/>
              </w:rPr>
            </w:pPr>
          </w:p>
        </w:tc>
        <w:tc>
          <w:tcPr>
            <w:tcW w:w="1260" w:type="dxa"/>
          </w:tcPr>
          <w:p w14:paraId="61E6DD4E" w14:textId="4733E168" w:rsidR="00484198" w:rsidRPr="0055215C" w:rsidRDefault="00484198" w:rsidP="002462F0">
            <w:pPr>
              <w:jc w:val="center"/>
              <w:rPr>
                <w:rFonts w:cs="Times New Roman"/>
                <w:sz w:val="20"/>
                <w:szCs w:val="20"/>
              </w:rPr>
            </w:pPr>
          </w:p>
        </w:tc>
      </w:tr>
      <w:tr w:rsidR="00484198" w:rsidRPr="0055215C" w14:paraId="3B3E4C5A" w14:textId="77777777" w:rsidTr="00484198">
        <w:tc>
          <w:tcPr>
            <w:tcW w:w="968" w:type="dxa"/>
          </w:tcPr>
          <w:p w14:paraId="0804BE9F" w14:textId="172EEF3A" w:rsidR="00484198" w:rsidRPr="0055215C" w:rsidRDefault="00484198" w:rsidP="00EC2801">
            <w:pPr>
              <w:rPr>
                <w:rFonts w:cs="Times New Roman"/>
                <w:sz w:val="20"/>
                <w:szCs w:val="20"/>
              </w:rPr>
            </w:pPr>
            <w:r>
              <w:rPr>
                <w:rFonts w:cs="Times New Roman"/>
                <w:sz w:val="20"/>
                <w:szCs w:val="20"/>
              </w:rPr>
              <w:t>2</w:t>
            </w:r>
          </w:p>
        </w:tc>
        <w:tc>
          <w:tcPr>
            <w:tcW w:w="738" w:type="dxa"/>
          </w:tcPr>
          <w:p w14:paraId="7D06FF15" w14:textId="54E59EAA" w:rsidR="00484198" w:rsidRPr="0055215C" w:rsidRDefault="00484198" w:rsidP="00EC2801">
            <w:pPr>
              <w:rPr>
                <w:rFonts w:cs="Times New Roman"/>
                <w:sz w:val="20"/>
                <w:szCs w:val="20"/>
              </w:rPr>
            </w:pPr>
            <w:r w:rsidRPr="0055215C">
              <w:rPr>
                <w:rFonts w:cs="Times New Roman"/>
                <w:sz w:val="20"/>
                <w:szCs w:val="20"/>
              </w:rPr>
              <w:t>09/19</w:t>
            </w:r>
          </w:p>
        </w:tc>
        <w:tc>
          <w:tcPr>
            <w:tcW w:w="2814" w:type="dxa"/>
          </w:tcPr>
          <w:p w14:paraId="1074BDD2" w14:textId="6D012B7E" w:rsidR="00484198" w:rsidRPr="0055215C" w:rsidRDefault="00484198" w:rsidP="00533509">
            <w:pPr>
              <w:rPr>
                <w:rFonts w:cs="Times New Roman"/>
                <w:sz w:val="20"/>
                <w:szCs w:val="20"/>
              </w:rPr>
            </w:pPr>
            <w:r w:rsidRPr="0055215C">
              <w:rPr>
                <w:rFonts w:cs="Times New Roman"/>
                <w:sz w:val="20"/>
                <w:szCs w:val="20"/>
              </w:rPr>
              <w:t>What is Public Policy?</w:t>
            </w:r>
          </w:p>
        </w:tc>
        <w:tc>
          <w:tcPr>
            <w:tcW w:w="2391" w:type="dxa"/>
          </w:tcPr>
          <w:p w14:paraId="69A2D80F" w14:textId="427F5491" w:rsidR="00484198" w:rsidRPr="0055215C" w:rsidRDefault="00484198" w:rsidP="00F26ABC">
            <w:pPr>
              <w:jc w:val="center"/>
              <w:rPr>
                <w:rFonts w:cs="Times New Roman"/>
                <w:sz w:val="20"/>
                <w:szCs w:val="20"/>
              </w:rPr>
            </w:pPr>
          </w:p>
        </w:tc>
        <w:tc>
          <w:tcPr>
            <w:tcW w:w="1274" w:type="dxa"/>
            <w:shd w:val="clear" w:color="auto" w:fill="auto"/>
          </w:tcPr>
          <w:p w14:paraId="2747AF30" w14:textId="25127123" w:rsidR="00484198" w:rsidRPr="0055215C" w:rsidRDefault="00484198" w:rsidP="00533509">
            <w:pPr>
              <w:rPr>
                <w:rFonts w:cs="Times New Roman"/>
                <w:sz w:val="20"/>
                <w:szCs w:val="20"/>
              </w:rPr>
            </w:pPr>
          </w:p>
        </w:tc>
        <w:tc>
          <w:tcPr>
            <w:tcW w:w="1260" w:type="dxa"/>
            <w:shd w:val="clear" w:color="auto" w:fill="auto"/>
          </w:tcPr>
          <w:p w14:paraId="041881F5" w14:textId="4F8B2029" w:rsidR="00484198" w:rsidRPr="0055215C" w:rsidRDefault="00484198" w:rsidP="00533509">
            <w:pPr>
              <w:rPr>
                <w:rFonts w:cs="Times New Roman"/>
                <w:sz w:val="20"/>
                <w:szCs w:val="20"/>
              </w:rPr>
            </w:pPr>
          </w:p>
        </w:tc>
      </w:tr>
      <w:tr w:rsidR="00484198" w:rsidRPr="0055215C" w14:paraId="4AC62B8C" w14:textId="77777777" w:rsidTr="00484198">
        <w:tc>
          <w:tcPr>
            <w:tcW w:w="968" w:type="dxa"/>
          </w:tcPr>
          <w:p w14:paraId="7124F1AD" w14:textId="7E9C4567" w:rsidR="00484198" w:rsidRPr="0055215C" w:rsidRDefault="00484198" w:rsidP="00EC2801">
            <w:pPr>
              <w:rPr>
                <w:rFonts w:cs="Times New Roman"/>
                <w:sz w:val="20"/>
                <w:szCs w:val="20"/>
              </w:rPr>
            </w:pPr>
            <w:r>
              <w:rPr>
                <w:rFonts w:cs="Times New Roman"/>
                <w:sz w:val="20"/>
                <w:szCs w:val="20"/>
              </w:rPr>
              <w:t>3</w:t>
            </w:r>
          </w:p>
        </w:tc>
        <w:tc>
          <w:tcPr>
            <w:tcW w:w="738" w:type="dxa"/>
          </w:tcPr>
          <w:p w14:paraId="7627BD5E" w14:textId="39118B97" w:rsidR="00484198" w:rsidRPr="0055215C" w:rsidRDefault="00484198" w:rsidP="00EC2801">
            <w:pPr>
              <w:rPr>
                <w:rFonts w:cs="Times New Roman"/>
                <w:sz w:val="20"/>
                <w:szCs w:val="20"/>
              </w:rPr>
            </w:pPr>
            <w:r w:rsidRPr="0055215C">
              <w:rPr>
                <w:rFonts w:cs="Times New Roman"/>
                <w:sz w:val="20"/>
                <w:szCs w:val="20"/>
              </w:rPr>
              <w:t>09/26</w:t>
            </w:r>
          </w:p>
        </w:tc>
        <w:tc>
          <w:tcPr>
            <w:tcW w:w="2814" w:type="dxa"/>
          </w:tcPr>
          <w:p w14:paraId="6D98C75E" w14:textId="052D0327" w:rsidR="00484198" w:rsidRPr="0055215C" w:rsidRDefault="00484198" w:rsidP="00533509">
            <w:pPr>
              <w:rPr>
                <w:rFonts w:cs="Times New Roman"/>
                <w:sz w:val="20"/>
                <w:szCs w:val="20"/>
              </w:rPr>
            </w:pPr>
            <w:r w:rsidRPr="0055215C">
              <w:rPr>
                <w:rFonts w:cs="Times New Roman"/>
                <w:sz w:val="20"/>
                <w:szCs w:val="20"/>
              </w:rPr>
              <w:t>Orderly Rationality</w:t>
            </w:r>
          </w:p>
        </w:tc>
        <w:tc>
          <w:tcPr>
            <w:tcW w:w="2391" w:type="dxa"/>
          </w:tcPr>
          <w:p w14:paraId="19254388" w14:textId="107EA7F1" w:rsidR="00484198" w:rsidRPr="0055215C" w:rsidRDefault="00484198" w:rsidP="00386E6D">
            <w:pPr>
              <w:jc w:val="center"/>
              <w:rPr>
                <w:rFonts w:cs="Times New Roman"/>
                <w:sz w:val="20"/>
                <w:szCs w:val="20"/>
              </w:rPr>
            </w:pPr>
            <w:r w:rsidRPr="0055215C">
              <w:rPr>
                <w:rFonts w:cs="Times New Roman"/>
                <w:sz w:val="20"/>
                <w:szCs w:val="20"/>
              </w:rPr>
              <w:t>Memo</w:t>
            </w:r>
          </w:p>
        </w:tc>
        <w:tc>
          <w:tcPr>
            <w:tcW w:w="1274" w:type="dxa"/>
            <w:shd w:val="clear" w:color="auto" w:fill="auto"/>
          </w:tcPr>
          <w:p w14:paraId="459C7EEA" w14:textId="4BF3173D" w:rsidR="00484198" w:rsidRPr="0055215C" w:rsidRDefault="00484198" w:rsidP="006567FB">
            <w:pPr>
              <w:rPr>
                <w:rFonts w:cs="Times New Roman"/>
                <w:sz w:val="20"/>
                <w:szCs w:val="20"/>
              </w:rPr>
            </w:pPr>
          </w:p>
        </w:tc>
        <w:tc>
          <w:tcPr>
            <w:tcW w:w="1260" w:type="dxa"/>
            <w:shd w:val="clear" w:color="auto" w:fill="auto"/>
          </w:tcPr>
          <w:p w14:paraId="1FBDADED" w14:textId="47CF58C6" w:rsidR="00484198" w:rsidRPr="0055215C" w:rsidRDefault="00484198" w:rsidP="00533509">
            <w:pPr>
              <w:rPr>
                <w:rFonts w:cs="Times New Roman"/>
                <w:sz w:val="20"/>
                <w:szCs w:val="20"/>
              </w:rPr>
            </w:pPr>
          </w:p>
        </w:tc>
      </w:tr>
      <w:tr w:rsidR="00484198" w:rsidRPr="0055215C" w14:paraId="56B8232E" w14:textId="77777777" w:rsidTr="00484198">
        <w:tc>
          <w:tcPr>
            <w:tcW w:w="968" w:type="dxa"/>
          </w:tcPr>
          <w:p w14:paraId="2694C168" w14:textId="4C1F8F9B" w:rsidR="00484198" w:rsidRPr="0055215C" w:rsidRDefault="00484198" w:rsidP="00EC2801">
            <w:pPr>
              <w:rPr>
                <w:rFonts w:cs="Times New Roman"/>
                <w:sz w:val="20"/>
                <w:szCs w:val="20"/>
              </w:rPr>
            </w:pPr>
            <w:r>
              <w:rPr>
                <w:rFonts w:cs="Times New Roman"/>
                <w:sz w:val="20"/>
                <w:szCs w:val="20"/>
              </w:rPr>
              <w:t>4</w:t>
            </w:r>
          </w:p>
        </w:tc>
        <w:tc>
          <w:tcPr>
            <w:tcW w:w="738" w:type="dxa"/>
          </w:tcPr>
          <w:p w14:paraId="3C2F4E35" w14:textId="3158612D" w:rsidR="00484198" w:rsidRPr="0055215C" w:rsidRDefault="00484198" w:rsidP="00EC2801">
            <w:pPr>
              <w:rPr>
                <w:rFonts w:cs="Times New Roman"/>
                <w:sz w:val="20"/>
                <w:szCs w:val="20"/>
              </w:rPr>
            </w:pPr>
            <w:r w:rsidRPr="0055215C">
              <w:rPr>
                <w:rFonts w:cs="Times New Roman"/>
                <w:sz w:val="20"/>
                <w:szCs w:val="20"/>
              </w:rPr>
              <w:t>10/03</w:t>
            </w:r>
          </w:p>
        </w:tc>
        <w:tc>
          <w:tcPr>
            <w:tcW w:w="2814" w:type="dxa"/>
          </w:tcPr>
          <w:p w14:paraId="7DD812DA" w14:textId="6838A2AD" w:rsidR="00484198" w:rsidRPr="0055215C" w:rsidRDefault="00484198" w:rsidP="00533509">
            <w:pPr>
              <w:rPr>
                <w:rFonts w:cs="Times New Roman"/>
                <w:sz w:val="20"/>
                <w:szCs w:val="20"/>
              </w:rPr>
            </w:pPr>
            <w:r w:rsidRPr="0055215C">
              <w:rPr>
                <w:rFonts w:cs="Times New Roman"/>
                <w:sz w:val="20"/>
                <w:szCs w:val="20"/>
              </w:rPr>
              <w:t>Rationality Project Continued</w:t>
            </w:r>
          </w:p>
        </w:tc>
        <w:tc>
          <w:tcPr>
            <w:tcW w:w="2391" w:type="dxa"/>
          </w:tcPr>
          <w:p w14:paraId="65583FF6" w14:textId="7E3D525C" w:rsidR="00484198" w:rsidRPr="0055215C" w:rsidRDefault="00484198" w:rsidP="00533509">
            <w:pPr>
              <w:rPr>
                <w:rFonts w:cs="Times New Roman"/>
                <w:sz w:val="20"/>
                <w:szCs w:val="20"/>
              </w:rPr>
            </w:pPr>
            <w:r w:rsidRPr="0055215C">
              <w:rPr>
                <w:rFonts w:cs="Times New Roman"/>
                <w:sz w:val="20"/>
                <w:szCs w:val="20"/>
              </w:rPr>
              <w:t xml:space="preserve">Memo, </w:t>
            </w:r>
            <w:r w:rsidRPr="00DE4CCE">
              <w:rPr>
                <w:rFonts w:cs="Times New Roman"/>
                <w:color w:val="FF0000"/>
                <w:sz w:val="20"/>
                <w:szCs w:val="20"/>
              </w:rPr>
              <w:t>Term-paper: Policy Research Proposal</w:t>
            </w:r>
          </w:p>
        </w:tc>
        <w:tc>
          <w:tcPr>
            <w:tcW w:w="1274" w:type="dxa"/>
            <w:shd w:val="clear" w:color="auto" w:fill="auto"/>
          </w:tcPr>
          <w:p w14:paraId="059AA97F" w14:textId="788D870F" w:rsidR="00484198" w:rsidRPr="0055215C" w:rsidRDefault="00484198" w:rsidP="006567FB">
            <w:pPr>
              <w:rPr>
                <w:rFonts w:cs="Times New Roman"/>
                <w:sz w:val="20"/>
                <w:szCs w:val="20"/>
              </w:rPr>
            </w:pPr>
          </w:p>
        </w:tc>
        <w:tc>
          <w:tcPr>
            <w:tcW w:w="1260" w:type="dxa"/>
            <w:shd w:val="clear" w:color="auto" w:fill="auto"/>
          </w:tcPr>
          <w:p w14:paraId="19651A8C" w14:textId="68833033" w:rsidR="00484198" w:rsidRPr="0055215C" w:rsidRDefault="00484198" w:rsidP="00533509">
            <w:pPr>
              <w:rPr>
                <w:rFonts w:cs="Times New Roman"/>
                <w:sz w:val="20"/>
                <w:szCs w:val="20"/>
              </w:rPr>
            </w:pPr>
          </w:p>
        </w:tc>
      </w:tr>
      <w:tr w:rsidR="00484198" w:rsidRPr="0055215C" w14:paraId="21B69FB0" w14:textId="77777777" w:rsidTr="00484198">
        <w:tc>
          <w:tcPr>
            <w:tcW w:w="9445" w:type="dxa"/>
            <w:gridSpan w:val="6"/>
          </w:tcPr>
          <w:p w14:paraId="26979EDF" w14:textId="33CC8641" w:rsidR="00484198" w:rsidRPr="0055215C" w:rsidRDefault="00484198" w:rsidP="00A0609C">
            <w:pPr>
              <w:jc w:val="center"/>
              <w:rPr>
                <w:rFonts w:cs="Times New Roman"/>
                <w:b/>
                <w:bCs/>
                <w:color w:val="4F81BD" w:themeColor="accent1"/>
                <w:sz w:val="20"/>
                <w:szCs w:val="20"/>
              </w:rPr>
            </w:pPr>
            <w:r w:rsidRPr="0055215C">
              <w:rPr>
                <w:rFonts w:cs="Times New Roman"/>
                <w:b/>
                <w:bCs/>
                <w:color w:val="4F81BD" w:themeColor="accent1"/>
                <w:sz w:val="20"/>
                <w:szCs w:val="20"/>
              </w:rPr>
              <w:t>*** 10/10: Indigenous People’s Day (No Class) ***</w:t>
            </w:r>
          </w:p>
        </w:tc>
      </w:tr>
      <w:tr w:rsidR="00484198" w:rsidRPr="0055215C" w14:paraId="5184F9A2" w14:textId="77777777" w:rsidTr="00484198">
        <w:tc>
          <w:tcPr>
            <w:tcW w:w="968" w:type="dxa"/>
          </w:tcPr>
          <w:p w14:paraId="69BE9178" w14:textId="71D50BA4" w:rsidR="00484198" w:rsidRPr="0055215C" w:rsidRDefault="00484198" w:rsidP="00DD1A25">
            <w:pPr>
              <w:rPr>
                <w:rFonts w:cs="Times New Roman"/>
                <w:sz w:val="20"/>
                <w:szCs w:val="20"/>
              </w:rPr>
            </w:pPr>
            <w:r>
              <w:rPr>
                <w:rFonts w:cs="Times New Roman"/>
                <w:sz w:val="20"/>
                <w:szCs w:val="20"/>
              </w:rPr>
              <w:t>5</w:t>
            </w:r>
          </w:p>
        </w:tc>
        <w:tc>
          <w:tcPr>
            <w:tcW w:w="738" w:type="dxa"/>
          </w:tcPr>
          <w:p w14:paraId="5B22E6B7" w14:textId="6D803001" w:rsidR="00484198" w:rsidRPr="0055215C" w:rsidRDefault="00484198" w:rsidP="00DD1A25">
            <w:pPr>
              <w:rPr>
                <w:rFonts w:cs="Times New Roman"/>
                <w:sz w:val="20"/>
                <w:szCs w:val="20"/>
              </w:rPr>
            </w:pPr>
            <w:r w:rsidRPr="0055215C">
              <w:rPr>
                <w:rFonts w:cs="Times New Roman"/>
                <w:sz w:val="20"/>
                <w:szCs w:val="20"/>
              </w:rPr>
              <w:t>10/17</w:t>
            </w:r>
          </w:p>
        </w:tc>
        <w:tc>
          <w:tcPr>
            <w:tcW w:w="2814" w:type="dxa"/>
          </w:tcPr>
          <w:p w14:paraId="64F9E0E8" w14:textId="0320E503" w:rsidR="00484198" w:rsidRPr="0055215C" w:rsidRDefault="00484198" w:rsidP="00DD1A25">
            <w:pPr>
              <w:rPr>
                <w:rFonts w:cs="Times New Roman"/>
                <w:sz w:val="20"/>
                <w:szCs w:val="20"/>
              </w:rPr>
            </w:pPr>
            <w:r w:rsidRPr="0055215C">
              <w:rPr>
                <w:rFonts w:cs="Times New Roman"/>
                <w:sz w:val="20"/>
                <w:szCs w:val="20"/>
              </w:rPr>
              <w:t>Rationality Project Punctuated</w:t>
            </w:r>
          </w:p>
        </w:tc>
        <w:tc>
          <w:tcPr>
            <w:tcW w:w="2391" w:type="dxa"/>
          </w:tcPr>
          <w:p w14:paraId="613609BC" w14:textId="439833AE" w:rsidR="00484198" w:rsidRPr="0055215C" w:rsidRDefault="00484198" w:rsidP="00DD1A25">
            <w:pPr>
              <w:jc w:val="center"/>
              <w:rPr>
                <w:rFonts w:cs="Times New Roman"/>
                <w:sz w:val="20"/>
                <w:szCs w:val="20"/>
              </w:rPr>
            </w:pPr>
            <w:r w:rsidRPr="0055215C">
              <w:rPr>
                <w:rFonts w:cs="Times New Roman"/>
                <w:sz w:val="20"/>
                <w:szCs w:val="20"/>
              </w:rPr>
              <w:t>Memo</w:t>
            </w:r>
          </w:p>
        </w:tc>
        <w:tc>
          <w:tcPr>
            <w:tcW w:w="1274" w:type="dxa"/>
            <w:shd w:val="clear" w:color="auto" w:fill="auto"/>
          </w:tcPr>
          <w:p w14:paraId="712048E3" w14:textId="0BDD0825" w:rsidR="00484198" w:rsidRPr="0055215C" w:rsidRDefault="00484198" w:rsidP="00DD1A25">
            <w:pPr>
              <w:rPr>
                <w:rFonts w:cs="Times New Roman"/>
                <w:sz w:val="20"/>
                <w:szCs w:val="20"/>
              </w:rPr>
            </w:pPr>
          </w:p>
        </w:tc>
        <w:tc>
          <w:tcPr>
            <w:tcW w:w="1260" w:type="dxa"/>
            <w:shd w:val="clear" w:color="auto" w:fill="auto"/>
          </w:tcPr>
          <w:p w14:paraId="7E991343" w14:textId="398E3155" w:rsidR="00484198" w:rsidRPr="0055215C" w:rsidRDefault="00484198" w:rsidP="00DD1A25">
            <w:pPr>
              <w:rPr>
                <w:rFonts w:cs="Times New Roman"/>
                <w:sz w:val="20"/>
                <w:szCs w:val="20"/>
              </w:rPr>
            </w:pPr>
          </w:p>
        </w:tc>
      </w:tr>
      <w:tr w:rsidR="00484198" w:rsidRPr="0055215C" w14:paraId="286B301E" w14:textId="77777777" w:rsidTr="00484198">
        <w:tc>
          <w:tcPr>
            <w:tcW w:w="968" w:type="dxa"/>
          </w:tcPr>
          <w:p w14:paraId="721F9106" w14:textId="152C86B8" w:rsidR="00484198" w:rsidRPr="0055215C" w:rsidRDefault="00484198" w:rsidP="00237B07">
            <w:pPr>
              <w:rPr>
                <w:rFonts w:cs="Times New Roman"/>
                <w:sz w:val="20"/>
                <w:szCs w:val="20"/>
              </w:rPr>
            </w:pPr>
            <w:r>
              <w:rPr>
                <w:rFonts w:cs="Times New Roman"/>
                <w:sz w:val="20"/>
                <w:szCs w:val="20"/>
              </w:rPr>
              <w:t>6</w:t>
            </w:r>
          </w:p>
        </w:tc>
        <w:tc>
          <w:tcPr>
            <w:tcW w:w="738" w:type="dxa"/>
          </w:tcPr>
          <w:p w14:paraId="0AB44C4D" w14:textId="4EDF9337" w:rsidR="00484198" w:rsidRPr="0055215C" w:rsidRDefault="00484198" w:rsidP="00237B07">
            <w:pPr>
              <w:rPr>
                <w:rFonts w:cs="Times New Roman"/>
                <w:sz w:val="20"/>
                <w:szCs w:val="20"/>
              </w:rPr>
            </w:pPr>
            <w:r w:rsidRPr="0055215C">
              <w:rPr>
                <w:rFonts w:cs="Times New Roman"/>
                <w:sz w:val="20"/>
                <w:szCs w:val="20"/>
              </w:rPr>
              <w:t>10/24</w:t>
            </w:r>
          </w:p>
        </w:tc>
        <w:tc>
          <w:tcPr>
            <w:tcW w:w="2814" w:type="dxa"/>
          </w:tcPr>
          <w:p w14:paraId="41DFE6DD" w14:textId="6605FA41" w:rsidR="00484198" w:rsidRPr="0055215C" w:rsidRDefault="00484198" w:rsidP="00237B07">
            <w:pPr>
              <w:rPr>
                <w:rFonts w:cs="Times New Roman"/>
                <w:sz w:val="20"/>
                <w:szCs w:val="20"/>
              </w:rPr>
            </w:pPr>
            <w:r w:rsidRPr="0055215C">
              <w:rPr>
                <w:rFonts w:cs="Times New Roman"/>
                <w:sz w:val="20"/>
                <w:szCs w:val="20"/>
              </w:rPr>
              <w:t>Chaotic Political Economy</w:t>
            </w:r>
          </w:p>
        </w:tc>
        <w:tc>
          <w:tcPr>
            <w:tcW w:w="2391" w:type="dxa"/>
          </w:tcPr>
          <w:p w14:paraId="45A878F5" w14:textId="7B89DDD9" w:rsidR="00484198" w:rsidRPr="0055215C" w:rsidRDefault="00484198" w:rsidP="00237B07">
            <w:pPr>
              <w:rPr>
                <w:rFonts w:cs="Times New Roman"/>
                <w:sz w:val="20"/>
                <w:szCs w:val="20"/>
              </w:rPr>
            </w:pPr>
            <w:r>
              <w:rPr>
                <w:rFonts w:cs="Times New Roman"/>
                <w:sz w:val="20"/>
                <w:szCs w:val="20"/>
              </w:rPr>
              <w:t xml:space="preserve">Memo, </w:t>
            </w:r>
            <w:r w:rsidRPr="00DE4CCE">
              <w:rPr>
                <w:rFonts w:cs="Times New Roman"/>
                <w:color w:val="FF0000"/>
                <w:sz w:val="20"/>
                <w:szCs w:val="20"/>
              </w:rPr>
              <w:t>Term-paper: Annotated Bibliography</w:t>
            </w:r>
          </w:p>
        </w:tc>
        <w:tc>
          <w:tcPr>
            <w:tcW w:w="1274" w:type="dxa"/>
            <w:shd w:val="clear" w:color="auto" w:fill="auto"/>
          </w:tcPr>
          <w:p w14:paraId="6B351A01" w14:textId="1F076512" w:rsidR="00484198" w:rsidRPr="0055215C" w:rsidRDefault="00484198" w:rsidP="00237B07">
            <w:pPr>
              <w:rPr>
                <w:rFonts w:cs="Times New Roman"/>
                <w:sz w:val="20"/>
                <w:szCs w:val="20"/>
              </w:rPr>
            </w:pPr>
          </w:p>
        </w:tc>
        <w:tc>
          <w:tcPr>
            <w:tcW w:w="1260" w:type="dxa"/>
            <w:shd w:val="clear" w:color="auto" w:fill="auto"/>
          </w:tcPr>
          <w:p w14:paraId="6F3391BF" w14:textId="79BD192F" w:rsidR="00484198" w:rsidRPr="0055215C" w:rsidRDefault="00484198" w:rsidP="00237B07">
            <w:pPr>
              <w:rPr>
                <w:rFonts w:cs="Times New Roman"/>
                <w:sz w:val="20"/>
                <w:szCs w:val="20"/>
              </w:rPr>
            </w:pPr>
          </w:p>
        </w:tc>
      </w:tr>
      <w:tr w:rsidR="003C64C0" w:rsidRPr="0055215C" w14:paraId="02ABDACD" w14:textId="77777777" w:rsidTr="00484198">
        <w:tc>
          <w:tcPr>
            <w:tcW w:w="968" w:type="dxa"/>
          </w:tcPr>
          <w:p w14:paraId="16B4AD44" w14:textId="6839094C" w:rsidR="003C64C0" w:rsidRPr="0055215C" w:rsidRDefault="003C64C0" w:rsidP="003C64C0">
            <w:pPr>
              <w:rPr>
                <w:rFonts w:cs="Times New Roman"/>
                <w:sz w:val="20"/>
                <w:szCs w:val="20"/>
              </w:rPr>
            </w:pPr>
            <w:r>
              <w:rPr>
                <w:rFonts w:cs="Times New Roman"/>
                <w:sz w:val="20"/>
                <w:szCs w:val="20"/>
              </w:rPr>
              <w:t>7</w:t>
            </w:r>
          </w:p>
        </w:tc>
        <w:tc>
          <w:tcPr>
            <w:tcW w:w="738" w:type="dxa"/>
          </w:tcPr>
          <w:p w14:paraId="00943B49" w14:textId="49DFA959" w:rsidR="003C64C0" w:rsidRPr="0055215C" w:rsidRDefault="003C64C0" w:rsidP="003C64C0">
            <w:pPr>
              <w:rPr>
                <w:rFonts w:cs="Times New Roman"/>
                <w:sz w:val="20"/>
                <w:szCs w:val="20"/>
              </w:rPr>
            </w:pPr>
            <w:r w:rsidRPr="0055215C">
              <w:rPr>
                <w:rFonts w:cs="Times New Roman"/>
                <w:sz w:val="20"/>
                <w:szCs w:val="20"/>
              </w:rPr>
              <w:t>10/31</w:t>
            </w:r>
          </w:p>
        </w:tc>
        <w:tc>
          <w:tcPr>
            <w:tcW w:w="2814" w:type="dxa"/>
          </w:tcPr>
          <w:p w14:paraId="51B3000A" w14:textId="0E5E7226" w:rsidR="003C64C0" w:rsidRPr="0055215C" w:rsidRDefault="003C64C0" w:rsidP="003C64C0">
            <w:pPr>
              <w:rPr>
                <w:rFonts w:cs="Times New Roman"/>
                <w:sz w:val="20"/>
                <w:szCs w:val="20"/>
              </w:rPr>
            </w:pPr>
            <w:r w:rsidRPr="0055215C">
              <w:rPr>
                <w:rFonts w:cs="Times New Roman"/>
                <w:sz w:val="20"/>
                <w:szCs w:val="20"/>
              </w:rPr>
              <w:t>Theory of Salience</w:t>
            </w:r>
          </w:p>
        </w:tc>
        <w:tc>
          <w:tcPr>
            <w:tcW w:w="2391" w:type="dxa"/>
          </w:tcPr>
          <w:p w14:paraId="5B155307" w14:textId="49D716C0" w:rsidR="003C64C0" w:rsidRPr="0055215C" w:rsidRDefault="003C64C0" w:rsidP="003C64C0">
            <w:pPr>
              <w:rPr>
                <w:rFonts w:cs="Times New Roman"/>
                <w:sz w:val="20"/>
                <w:szCs w:val="20"/>
              </w:rPr>
            </w:pPr>
            <w:r w:rsidRPr="0055215C">
              <w:rPr>
                <w:rFonts w:cs="Times New Roman"/>
                <w:sz w:val="20"/>
                <w:szCs w:val="20"/>
              </w:rPr>
              <w:t>Memo, Book Critique</w:t>
            </w:r>
          </w:p>
        </w:tc>
        <w:tc>
          <w:tcPr>
            <w:tcW w:w="1274" w:type="dxa"/>
            <w:shd w:val="clear" w:color="auto" w:fill="auto"/>
          </w:tcPr>
          <w:p w14:paraId="5C1F1F37" w14:textId="667C225F" w:rsidR="003C64C0" w:rsidRPr="0055215C" w:rsidRDefault="003C64C0" w:rsidP="003C64C0">
            <w:pPr>
              <w:rPr>
                <w:rFonts w:cs="Times New Roman"/>
                <w:sz w:val="20"/>
                <w:szCs w:val="20"/>
              </w:rPr>
            </w:pPr>
          </w:p>
        </w:tc>
        <w:tc>
          <w:tcPr>
            <w:tcW w:w="1260" w:type="dxa"/>
            <w:shd w:val="clear" w:color="auto" w:fill="auto"/>
          </w:tcPr>
          <w:p w14:paraId="30FD5B7F" w14:textId="433F91EB" w:rsidR="00780CF8" w:rsidRPr="0055215C" w:rsidRDefault="00780CF8" w:rsidP="003C64C0">
            <w:pPr>
              <w:rPr>
                <w:rFonts w:cs="Times New Roman"/>
                <w:sz w:val="20"/>
                <w:szCs w:val="20"/>
              </w:rPr>
            </w:pPr>
          </w:p>
        </w:tc>
      </w:tr>
      <w:tr w:rsidR="003C64C0" w:rsidRPr="0055215C" w14:paraId="67332381" w14:textId="77777777" w:rsidTr="00484198">
        <w:trPr>
          <w:trHeight w:val="98"/>
        </w:trPr>
        <w:tc>
          <w:tcPr>
            <w:tcW w:w="968" w:type="dxa"/>
          </w:tcPr>
          <w:p w14:paraId="24442EB4" w14:textId="6F269B3F" w:rsidR="003C64C0" w:rsidRPr="0055215C" w:rsidRDefault="003C64C0" w:rsidP="003C64C0">
            <w:pPr>
              <w:rPr>
                <w:rFonts w:cs="Times New Roman"/>
                <w:sz w:val="20"/>
                <w:szCs w:val="20"/>
              </w:rPr>
            </w:pPr>
            <w:r>
              <w:rPr>
                <w:rFonts w:cs="Times New Roman"/>
                <w:sz w:val="20"/>
                <w:szCs w:val="20"/>
              </w:rPr>
              <w:t>8</w:t>
            </w:r>
          </w:p>
        </w:tc>
        <w:tc>
          <w:tcPr>
            <w:tcW w:w="738" w:type="dxa"/>
          </w:tcPr>
          <w:p w14:paraId="30D0B131" w14:textId="24708C2F" w:rsidR="003C64C0" w:rsidRPr="0055215C" w:rsidRDefault="003C64C0" w:rsidP="003C64C0">
            <w:pPr>
              <w:rPr>
                <w:rFonts w:cs="Times New Roman"/>
                <w:sz w:val="20"/>
                <w:szCs w:val="20"/>
              </w:rPr>
            </w:pPr>
            <w:r w:rsidRPr="0055215C">
              <w:rPr>
                <w:rFonts w:cs="Times New Roman"/>
                <w:sz w:val="20"/>
                <w:szCs w:val="20"/>
              </w:rPr>
              <w:t>11/07</w:t>
            </w:r>
          </w:p>
        </w:tc>
        <w:tc>
          <w:tcPr>
            <w:tcW w:w="2814" w:type="dxa"/>
          </w:tcPr>
          <w:p w14:paraId="512A6CF5" w14:textId="584DC9CF" w:rsidR="003C64C0" w:rsidRPr="0055215C" w:rsidRDefault="003C64C0" w:rsidP="003C64C0">
            <w:pPr>
              <w:rPr>
                <w:rFonts w:cs="Times New Roman"/>
                <w:sz w:val="20"/>
                <w:szCs w:val="20"/>
              </w:rPr>
            </w:pPr>
            <w:r w:rsidRPr="0055215C">
              <w:rPr>
                <w:rFonts w:cs="Times New Roman"/>
                <w:sz w:val="20"/>
                <w:szCs w:val="20"/>
              </w:rPr>
              <w:t>Policy Prescriptions</w:t>
            </w:r>
          </w:p>
        </w:tc>
        <w:tc>
          <w:tcPr>
            <w:tcW w:w="2391" w:type="dxa"/>
          </w:tcPr>
          <w:p w14:paraId="63A2C9C5" w14:textId="32B4ABAD" w:rsidR="003C64C0" w:rsidRPr="0055215C" w:rsidRDefault="003C64C0" w:rsidP="003C64C0">
            <w:pPr>
              <w:rPr>
                <w:rFonts w:cs="Times New Roman"/>
                <w:sz w:val="20"/>
                <w:szCs w:val="20"/>
              </w:rPr>
            </w:pPr>
            <w:r w:rsidRPr="0055215C">
              <w:rPr>
                <w:rFonts w:cs="Times New Roman"/>
                <w:sz w:val="20"/>
                <w:szCs w:val="20"/>
              </w:rPr>
              <w:t xml:space="preserve">Memo, </w:t>
            </w:r>
            <w:r w:rsidRPr="00DE4CCE">
              <w:rPr>
                <w:rFonts w:cs="Times New Roman"/>
                <w:color w:val="FF0000"/>
                <w:sz w:val="20"/>
                <w:szCs w:val="20"/>
              </w:rPr>
              <w:t>Term-paper: Synthesis</w:t>
            </w:r>
          </w:p>
        </w:tc>
        <w:tc>
          <w:tcPr>
            <w:tcW w:w="1274" w:type="dxa"/>
            <w:shd w:val="clear" w:color="auto" w:fill="auto"/>
          </w:tcPr>
          <w:p w14:paraId="77237171" w14:textId="78CDC46D" w:rsidR="003C64C0" w:rsidRPr="0055215C" w:rsidRDefault="003C64C0" w:rsidP="003C64C0">
            <w:pPr>
              <w:rPr>
                <w:rFonts w:cs="Times New Roman"/>
                <w:sz w:val="20"/>
                <w:szCs w:val="20"/>
              </w:rPr>
            </w:pPr>
          </w:p>
        </w:tc>
        <w:tc>
          <w:tcPr>
            <w:tcW w:w="1260" w:type="dxa"/>
            <w:shd w:val="clear" w:color="auto" w:fill="auto"/>
          </w:tcPr>
          <w:p w14:paraId="25C3E4F4" w14:textId="08F5848F" w:rsidR="003C64C0" w:rsidRPr="0055215C" w:rsidRDefault="003C64C0" w:rsidP="003C64C0">
            <w:pPr>
              <w:rPr>
                <w:rFonts w:cs="Times New Roman"/>
                <w:sz w:val="20"/>
                <w:szCs w:val="20"/>
              </w:rPr>
            </w:pPr>
          </w:p>
        </w:tc>
      </w:tr>
      <w:tr w:rsidR="003C64C0" w:rsidRPr="0055215C" w14:paraId="32322E31" w14:textId="77777777" w:rsidTr="00484198">
        <w:trPr>
          <w:trHeight w:val="260"/>
        </w:trPr>
        <w:tc>
          <w:tcPr>
            <w:tcW w:w="968" w:type="dxa"/>
          </w:tcPr>
          <w:p w14:paraId="7E5E47A7" w14:textId="371EBCA5" w:rsidR="003C64C0" w:rsidRPr="0055215C" w:rsidRDefault="003C64C0" w:rsidP="003C64C0">
            <w:pPr>
              <w:rPr>
                <w:rFonts w:cs="Times New Roman"/>
                <w:sz w:val="20"/>
                <w:szCs w:val="20"/>
              </w:rPr>
            </w:pPr>
            <w:r>
              <w:rPr>
                <w:rFonts w:cs="Times New Roman"/>
                <w:sz w:val="20"/>
                <w:szCs w:val="20"/>
              </w:rPr>
              <w:t>9</w:t>
            </w:r>
          </w:p>
        </w:tc>
        <w:tc>
          <w:tcPr>
            <w:tcW w:w="738" w:type="dxa"/>
          </w:tcPr>
          <w:p w14:paraId="4750F1A8" w14:textId="0CBE9A2E" w:rsidR="003C64C0" w:rsidRPr="0055215C" w:rsidRDefault="003C64C0" w:rsidP="003C64C0">
            <w:pPr>
              <w:rPr>
                <w:rFonts w:cs="Times New Roman"/>
                <w:sz w:val="20"/>
                <w:szCs w:val="20"/>
              </w:rPr>
            </w:pPr>
            <w:r w:rsidRPr="0055215C">
              <w:rPr>
                <w:rFonts w:cs="Times New Roman"/>
                <w:sz w:val="20"/>
                <w:szCs w:val="20"/>
              </w:rPr>
              <w:t>11/14</w:t>
            </w:r>
          </w:p>
        </w:tc>
        <w:tc>
          <w:tcPr>
            <w:tcW w:w="2814" w:type="dxa"/>
          </w:tcPr>
          <w:p w14:paraId="07538E7B" w14:textId="3B43F845" w:rsidR="003C64C0" w:rsidRPr="0055215C" w:rsidRDefault="003C64C0" w:rsidP="003C64C0">
            <w:pPr>
              <w:rPr>
                <w:rFonts w:cs="Times New Roman"/>
                <w:sz w:val="20"/>
                <w:szCs w:val="20"/>
              </w:rPr>
            </w:pPr>
            <w:r w:rsidRPr="0055215C">
              <w:rPr>
                <w:rFonts w:cs="Times New Roman"/>
                <w:sz w:val="20"/>
                <w:szCs w:val="20"/>
              </w:rPr>
              <w:t>Resolving Policy Stalemates</w:t>
            </w:r>
          </w:p>
        </w:tc>
        <w:tc>
          <w:tcPr>
            <w:tcW w:w="2391" w:type="dxa"/>
          </w:tcPr>
          <w:p w14:paraId="2B8DACFF" w14:textId="1553F73B" w:rsidR="003C64C0" w:rsidRPr="0055215C" w:rsidRDefault="003C64C0" w:rsidP="003C64C0">
            <w:pPr>
              <w:rPr>
                <w:rFonts w:cs="Times New Roman"/>
                <w:sz w:val="20"/>
                <w:szCs w:val="20"/>
              </w:rPr>
            </w:pPr>
            <w:r w:rsidRPr="0055215C">
              <w:rPr>
                <w:rFonts w:cs="Times New Roman"/>
                <w:sz w:val="20"/>
                <w:szCs w:val="20"/>
              </w:rPr>
              <w:t>Memo</w:t>
            </w:r>
          </w:p>
        </w:tc>
        <w:tc>
          <w:tcPr>
            <w:tcW w:w="1274" w:type="dxa"/>
            <w:shd w:val="clear" w:color="auto" w:fill="auto"/>
          </w:tcPr>
          <w:p w14:paraId="753281D5" w14:textId="4DEB1846" w:rsidR="003C64C0" w:rsidRPr="0055215C" w:rsidRDefault="003C64C0" w:rsidP="003C64C0">
            <w:pPr>
              <w:rPr>
                <w:rFonts w:cs="Times New Roman"/>
                <w:sz w:val="20"/>
                <w:szCs w:val="20"/>
              </w:rPr>
            </w:pPr>
          </w:p>
        </w:tc>
        <w:tc>
          <w:tcPr>
            <w:tcW w:w="1260" w:type="dxa"/>
            <w:shd w:val="clear" w:color="auto" w:fill="auto"/>
          </w:tcPr>
          <w:p w14:paraId="2DABC85C" w14:textId="4F0F035B" w:rsidR="003C64C0" w:rsidRPr="0055215C" w:rsidRDefault="003C64C0" w:rsidP="003C64C0">
            <w:pPr>
              <w:rPr>
                <w:rFonts w:cs="Times New Roman"/>
                <w:sz w:val="20"/>
                <w:szCs w:val="20"/>
              </w:rPr>
            </w:pPr>
          </w:p>
        </w:tc>
      </w:tr>
      <w:tr w:rsidR="003C64C0" w:rsidRPr="0055215C" w14:paraId="1E673DF0" w14:textId="77777777" w:rsidTr="00484198">
        <w:tc>
          <w:tcPr>
            <w:tcW w:w="968" w:type="dxa"/>
          </w:tcPr>
          <w:p w14:paraId="671F9785" w14:textId="444F32D5" w:rsidR="003C64C0" w:rsidRPr="0055215C" w:rsidRDefault="003C64C0" w:rsidP="003C64C0">
            <w:pPr>
              <w:rPr>
                <w:rFonts w:cs="Times New Roman"/>
                <w:sz w:val="20"/>
                <w:szCs w:val="20"/>
              </w:rPr>
            </w:pPr>
            <w:r>
              <w:rPr>
                <w:rFonts w:cs="Times New Roman"/>
                <w:sz w:val="20"/>
                <w:szCs w:val="20"/>
              </w:rPr>
              <w:t>10</w:t>
            </w:r>
          </w:p>
        </w:tc>
        <w:tc>
          <w:tcPr>
            <w:tcW w:w="738" w:type="dxa"/>
          </w:tcPr>
          <w:p w14:paraId="623E95DB" w14:textId="072D858B" w:rsidR="003C64C0" w:rsidRPr="0055215C" w:rsidRDefault="003C64C0" w:rsidP="003C64C0">
            <w:pPr>
              <w:rPr>
                <w:rFonts w:cs="Times New Roman"/>
                <w:sz w:val="20"/>
                <w:szCs w:val="20"/>
              </w:rPr>
            </w:pPr>
            <w:r w:rsidRPr="0055215C">
              <w:rPr>
                <w:rFonts w:cs="Times New Roman"/>
                <w:sz w:val="20"/>
                <w:szCs w:val="20"/>
              </w:rPr>
              <w:t>11/21</w:t>
            </w:r>
          </w:p>
        </w:tc>
        <w:tc>
          <w:tcPr>
            <w:tcW w:w="2814" w:type="dxa"/>
            <w:tcBorders>
              <w:bottom w:val="single" w:sz="4" w:space="0" w:color="auto"/>
            </w:tcBorders>
          </w:tcPr>
          <w:p w14:paraId="1607F0BE" w14:textId="39984263" w:rsidR="003C64C0" w:rsidRPr="0055215C" w:rsidRDefault="003C64C0" w:rsidP="003C64C0">
            <w:pPr>
              <w:rPr>
                <w:rFonts w:cs="Times New Roman"/>
                <w:sz w:val="20"/>
                <w:szCs w:val="20"/>
              </w:rPr>
            </w:pPr>
            <w:r w:rsidRPr="0055215C">
              <w:rPr>
                <w:rFonts w:cs="Times New Roman"/>
                <w:sz w:val="20"/>
                <w:szCs w:val="20"/>
              </w:rPr>
              <w:t>Essence of Decisions</w:t>
            </w:r>
          </w:p>
        </w:tc>
        <w:tc>
          <w:tcPr>
            <w:tcW w:w="2391" w:type="dxa"/>
          </w:tcPr>
          <w:p w14:paraId="49AB5801" w14:textId="3BAFC666" w:rsidR="003C64C0" w:rsidRPr="0055215C" w:rsidRDefault="003C64C0" w:rsidP="003C64C0">
            <w:pPr>
              <w:rPr>
                <w:rFonts w:cs="Times New Roman"/>
                <w:sz w:val="20"/>
                <w:szCs w:val="20"/>
              </w:rPr>
            </w:pPr>
            <w:r w:rsidRPr="0055215C">
              <w:rPr>
                <w:rFonts w:cs="Times New Roman"/>
                <w:sz w:val="20"/>
                <w:szCs w:val="20"/>
              </w:rPr>
              <w:t xml:space="preserve">Memo, </w:t>
            </w:r>
            <w:r w:rsidRPr="00DE4CCE">
              <w:rPr>
                <w:rFonts w:cs="Times New Roman"/>
                <w:color w:val="FF0000"/>
                <w:sz w:val="20"/>
                <w:szCs w:val="20"/>
              </w:rPr>
              <w:t>Term-paper: Analysis</w:t>
            </w:r>
          </w:p>
        </w:tc>
        <w:tc>
          <w:tcPr>
            <w:tcW w:w="1274" w:type="dxa"/>
            <w:shd w:val="clear" w:color="auto" w:fill="auto"/>
          </w:tcPr>
          <w:p w14:paraId="4D5BF3EE" w14:textId="0E00904E" w:rsidR="003C64C0" w:rsidRPr="0055215C" w:rsidRDefault="003C64C0" w:rsidP="003C64C0">
            <w:pPr>
              <w:rPr>
                <w:rFonts w:cs="Times New Roman"/>
                <w:sz w:val="20"/>
                <w:szCs w:val="20"/>
              </w:rPr>
            </w:pPr>
          </w:p>
        </w:tc>
        <w:tc>
          <w:tcPr>
            <w:tcW w:w="1260" w:type="dxa"/>
            <w:shd w:val="clear" w:color="auto" w:fill="auto"/>
          </w:tcPr>
          <w:p w14:paraId="5BA9DBEF" w14:textId="46ACB66F" w:rsidR="003C64C0" w:rsidRPr="0055215C" w:rsidRDefault="003C64C0" w:rsidP="003C64C0">
            <w:pPr>
              <w:rPr>
                <w:rFonts w:cs="Times New Roman"/>
                <w:sz w:val="20"/>
                <w:szCs w:val="20"/>
              </w:rPr>
            </w:pPr>
          </w:p>
        </w:tc>
      </w:tr>
      <w:tr w:rsidR="001E1E05" w:rsidRPr="0055215C" w14:paraId="52492ECD" w14:textId="77777777" w:rsidTr="00484198">
        <w:tc>
          <w:tcPr>
            <w:tcW w:w="968" w:type="dxa"/>
          </w:tcPr>
          <w:p w14:paraId="49BA1E43" w14:textId="087DFFB5" w:rsidR="001E1E05" w:rsidRPr="0055215C" w:rsidRDefault="001E1E05" w:rsidP="001E1E05">
            <w:pPr>
              <w:rPr>
                <w:rFonts w:cs="Times New Roman"/>
                <w:sz w:val="20"/>
                <w:szCs w:val="20"/>
              </w:rPr>
            </w:pPr>
            <w:r>
              <w:rPr>
                <w:rFonts w:cs="Times New Roman"/>
                <w:sz w:val="20"/>
                <w:szCs w:val="20"/>
              </w:rPr>
              <w:t>11</w:t>
            </w:r>
          </w:p>
        </w:tc>
        <w:tc>
          <w:tcPr>
            <w:tcW w:w="738" w:type="dxa"/>
          </w:tcPr>
          <w:p w14:paraId="57B292BA" w14:textId="7868ED20" w:rsidR="001E1E05" w:rsidRPr="0055215C" w:rsidRDefault="001E1E05" w:rsidP="001E1E05">
            <w:pPr>
              <w:rPr>
                <w:rFonts w:cs="Times New Roman"/>
                <w:sz w:val="20"/>
                <w:szCs w:val="20"/>
              </w:rPr>
            </w:pPr>
            <w:r w:rsidRPr="0055215C">
              <w:rPr>
                <w:rFonts w:cs="Times New Roman"/>
                <w:sz w:val="20"/>
                <w:szCs w:val="20"/>
              </w:rPr>
              <w:t>11/28</w:t>
            </w:r>
          </w:p>
        </w:tc>
        <w:tc>
          <w:tcPr>
            <w:tcW w:w="2814" w:type="dxa"/>
          </w:tcPr>
          <w:p w14:paraId="78B3BED6" w14:textId="5E214361" w:rsidR="001E1E05" w:rsidRPr="0055215C" w:rsidRDefault="001E1E05" w:rsidP="001E1E05">
            <w:pPr>
              <w:rPr>
                <w:rFonts w:cs="Times New Roman"/>
                <w:sz w:val="20"/>
                <w:szCs w:val="20"/>
              </w:rPr>
            </w:pPr>
            <w:r w:rsidRPr="0055215C">
              <w:rPr>
                <w:rFonts w:cs="Times New Roman"/>
                <w:sz w:val="20"/>
                <w:szCs w:val="20"/>
              </w:rPr>
              <w:t>Organizations and Bureaucracy</w:t>
            </w:r>
          </w:p>
        </w:tc>
        <w:tc>
          <w:tcPr>
            <w:tcW w:w="2391" w:type="dxa"/>
          </w:tcPr>
          <w:p w14:paraId="22AD0CB5" w14:textId="08F9EF45" w:rsidR="001E1E05" w:rsidRPr="0055215C" w:rsidRDefault="001E1E05" w:rsidP="001E1E05">
            <w:pPr>
              <w:rPr>
                <w:rFonts w:cs="Times New Roman"/>
                <w:sz w:val="20"/>
                <w:szCs w:val="20"/>
              </w:rPr>
            </w:pPr>
            <w:r w:rsidRPr="0055215C">
              <w:rPr>
                <w:rFonts w:cs="Times New Roman"/>
                <w:sz w:val="20"/>
                <w:szCs w:val="20"/>
              </w:rPr>
              <w:t xml:space="preserve">Memo, </w:t>
            </w:r>
            <w:r w:rsidRPr="00DE4CCE">
              <w:rPr>
                <w:rFonts w:cs="Times New Roman"/>
                <w:color w:val="FF0000"/>
                <w:sz w:val="20"/>
                <w:szCs w:val="20"/>
              </w:rPr>
              <w:t>Term-paper: First Draft</w:t>
            </w:r>
          </w:p>
        </w:tc>
        <w:tc>
          <w:tcPr>
            <w:tcW w:w="1274" w:type="dxa"/>
            <w:shd w:val="clear" w:color="auto" w:fill="auto"/>
          </w:tcPr>
          <w:p w14:paraId="63CD440F" w14:textId="6ADF9FB5" w:rsidR="001E1E05" w:rsidRPr="0055215C" w:rsidRDefault="001E1E05" w:rsidP="001E1E05">
            <w:pPr>
              <w:rPr>
                <w:rFonts w:cs="Times New Roman"/>
                <w:sz w:val="20"/>
                <w:szCs w:val="20"/>
              </w:rPr>
            </w:pPr>
          </w:p>
        </w:tc>
        <w:tc>
          <w:tcPr>
            <w:tcW w:w="1260" w:type="dxa"/>
            <w:shd w:val="clear" w:color="auto" w:fill="auto"/>
          </w:tcPr>
          <w:p w14:paraId="54B8D827" w14:textId="5376D2E0" w:rsidR="00780CF8" w:rsidRPr="0055215C" w:rsidRDefault="00780CF8" w:rsidP="00D1104A">
            <w:pPr>
              <w:rPr>
                <w:rFonts w:cs="Times New Roman"/>
                <w:sz w:val="20"/>
                <w:szCs w:val="20"/>
              </w:rPr>
            </w:pPr>
          </w:p>
        </w:tc>
      </w:tr>
      <w:tr w:rsidR="001E1E05" w:rsidRPr="0055215C" w14:paraId="7EF5174F" w14:textId="77777777" w:rsidTr="00484198">
        <w:tc>
          <w:tcPr>
            <w:tcW w:w="968" w:type="dxa"/>
          </w:tcPr>
          <w:p w14:paraId="06C609E7" w14:textId="5485364B" w:rsidR="001E1E05" w:rsidRPr="0055215C" w:rsidRDefault="001E1E05" w:rsidP="001E1E05">
            <w:pPr>
              <w:rPr>
                <w:rFonts w:cs="Times New Roman"/>
                <w:sz w:val="20"/>
                <w:szCs w:val="20"/>
              </w:rPr>
            </w:pPr>
            <w:r>
              <w:rPr>
                <w:rFonts w:cs="Times New Roman"/>
                <w:sz w:val="20"/>
                <w:szCs w:val="20"/>
              </w:rPr>
              <w:t>12</w:t>
            </w:r>
          </w:p>
        </w:tc>
        <w:tc>
          <w:tcPr>
            <w:tcW w:w="738" w:type="dxa"/>
          </w:tcPr>
          <w:p w14:paraId="5753CC53" w14:textId="6C5DD756" w:rsidR="001E1E05" w:rsidRPr="0055215C" w:rsidRDefault="001E1E05" w:rsidP="001E1E05">
            <w:pPr>
              <w:rPr>
                <w:rFonts w:cs="Times New Roman"/>
                <w:sz w:val="20"/>
                <w:szCs w:val="20"/>
              </w:rPr>
            </w:pPr>
            <w:r w:rsidRPr="0055215C">
              <w:rPr>
                <w:rFonts w:cs="Times New Roman"/>
                <w:sz w:val="20"/>
                <w:szCs w:val="20"/>
              </w:rPr>
              <w:t>12/05</w:t>
            </w:r>
          </w:p>
        </w:tc>
        <w:tc>
          <w:tcPr>
            <w:tcW w:w="2814" w:type="dxa"/>
          </w:tcPr>
          <w:p w14:paraId="44D278B9" w14:textId="1F5239DE" w:rsidR="001E1E05" w:rsidRPr="0055215C" w:rsidRDefault="00FE657A" w:rsidP="001E1E05">
            <w:pPr>
              <w:rPr>
                <w:rFonts w:cs="Times New Roman"/>
                <w:sz w:val="20"/>
                <w:szCs w:val="20"/>
              </w:rPr>
            </w:pPr>
            <w:r w:rsidRPr="0055215C">
              <w:rPr>
                <w:rFonts w:cs="Times New Roman"/>
                <w:sz w:val="20"/>
                <w:szCs w:val="20"/>
              </w:rPr>
              <w:t>Diffusion of Policy Innovations</w:t>
            </w:r>
          </w:p>
        </w:tc>
        <w:tc>
          <w:tcPr>
            <w:tcW w:w="2391" w:type="dxa"/>
          </w:tcPr>
          <w:p w14:paraId="596E329D" w14:textId="73DF41A4" w:rsidR="001E1E05" w:rsidRPr="0055215C" w:rsidRDefault="001E1E05" w:rsidP="001E1E05">
            <w:pPr>
              <w:rPr>
                <w:rFonts w:cs="Times New Roman"/>
                <w:sz w:val="20"/>
                <w:szCs w:val="20"/>
              </w:rPr>
            </w:pPr>
            <w:r w:rsidRPr="0055215C">
              <w:rPr>
                <w:rFonts w:cs="Times New Roman"/>
                <w:sz w:val="20"/>
                <w:szCs w:val="20"/>
              </w:rPr>
              <w:t xml:space="preserve">Memo, </w:t>
            </w:r>
            <w:r w:rsidRPr="00DE4CCE">
              <w:rPr>
                <w:rFonts w:cs="Times New Roman"/>
                <w:color w:val="FF0000"/>
                <w:sz w:val="20"/>
                <w:szCs w:val="20"/>
              </w:rPr>
              <w:t>Term-paper: Peer-review</w:t>
            </w:r>
          </w:p>
        </w:tc>
        <w:tc>
          <w:tcPr>
            <w:tcW w:w="1274" w:type="dxa"/>
            <w:shd w:val="clear" w:color="auto" w:fill="auto"/>
          </w:tcPr>
          <w:p w14:paraId="73988FF7" w14:textId="0BE635C3" w:rsidR="001E1E05" w:rsidRPr="0055215C" w:rsidRDefault="001E1E05" w:rsidP="001E1E05">
            <w:pPr>
              <w:rPr>
                <w:rFonts w:cs="Times New Roman"/>
                <w:sz w:val="20"/>
                <w:szCs w:val="20"/>
              </w:rPr>
            </w:pPr>
          </w:p>
        </w:tc>
        <w:tc>
          <w:tcPr>
            <w:tcW w:w="1260" w:type="dxa"/>
            <w:shd w:val="clear" w:color="auto" w:fill="auto"/>
          </w:tcPr>
          <w:p w14:paraId="3ED7FC41" w14:textId="1FFEC55D" w:rsidR="001E1E05" w:rsidRPr="0055215C" w:rsidRDefault="001E1E05" w:rsidP="001E1E05">
            <w:pPr>
              <w:rPr>
                <w:rFonts w:cs="Times New Roman"/>
                <w:sz w:val="20"/>
                <w:szCs w:val="20"/>
              </w:rPr>
            </w:pPr>
          </w:p>
        </w:tc>
      </w:tr>
      <w:tr w:rsidR="00EB6891" w:rsidRPr="0055215C" w14:paraId="52C559CB" w14:textId="77777777" w:rsidTr="00C36179">
        <w:tc>
          <w:tcPr>
            <w:tcW w:w="968" w:type="dxa"/>
            <w:tcBorders>
              <w:bottom w:val="single" w:sz="4" w:space="0" w:color="auto"/>
            </w:tcBorders>
          </w:tcPr>
          <w:p w14:paraId="3E353535" w14:textId="05D25D1E" w:rsidR="00EB6891" w:rsidRPr="0055215C" w:rsidRDefault="00EB6891" w:rsidP="001E1E05">
            <w:pPr>
              <w:rPr>
                <w:rFonts w:cs="Times New Roman"/>
                <w:sz w:val="20"/>
                <w:szCs w:val="20"/>
              </w:rPr>
            </w:pPr>
            <w:r>
              <w:rPr>
                <w:rFonts w:cs="Times New Roman"/>
                <w:sz w:val="20"/>
                <w:szCs w:val="20"/>
              </w:rPr>
              <w:t>13</w:t>
            </w:r>
          </w:p>
        </w:tc>
        <w:tc>
          <w:tcPr>
            <w:tcW w:w="738" w:type="dxa"/>
            <w:tcBorders>
              <w:bottom w:val="single" w:sz="4" w:space="0" w:color="auto"/>
            </w:tcBorders>
          </w:tcPr>
          <w:p w14:paraId="36B4258D" w14:textId="671B020A" w:rsidR="00EB6891" w:rsidRPr="0055215C" w:rsidRDefault="00EB6891" w:rsidP="001E1E05">
            <w:pPr>
              <w:rPr>
                <w:rFonts w:cs="Times New Roman"/>
                <w:sz w:val="20"/>
                <w:szCs w:val="20"/>
              </w:rPr>
            </w:pPr>
            <w:r w:rsidRPr="0055215C">
              <w:rPr>
                <w:rFonts w:cs="Times New Roman"/>
                <w:sz w:val="20"/>
                <w:szCs w:val="20"/>
              </w:rPr>
              <w:t>12/12</w:t>
            </w:r>
          </w:p>
        </w:tc>
        <w:tc>
          <w:tcPr>
            <w:tcW w:w="2814" w:type="dxa"/>
            <w:tcBorders>
              <w:bottom w:val="single" w:sz="4" w:space="0" w:color="auto"/>
            </w:tcBorders>
          </w:tcPr>
          <w:p w14:paraId="38117461" w14:textId="5FF41BA6" w:rsidR="00EB6891" w:rsidRPr="0055215C" w:rsidRDefault="00EB6891" w:rsidP="001E1E05">
            <w:pPr>
              <w:rPr>
                <w:rFonts w:cs="Times New Roman"/>
                <w:sz w:val="20"/>
                <w:szCs w:val="20"/>
              </w:rPr>
            </w:pPr>
            <w:r w:rsidRPr="0055215C">
              <w:rPr>
                <w:rFonts w:cs="Times New Roman"/>
                <w:sz w:val="20"/>
                <w:szCs w:val="20"/>
              </w:rPr>
              <w:t>Policy Conference</w:t>
            </w:r>
          </w:p>
        </w:tc>
        <w:tc>
          <w:tcPr>
            <w:tcW w:w="4925" w:type="dxa"/>
            <w:gridSpan w:val="3"/>
            <w:tcBorders>
              <w:bottom w:val="single" w:sz="4" w:space="0" w:color="auto"/>
            </w:tcBorders>
          </w:tcPr>
          <w:p w14:paraId="4A379E6B" w14:textId="2BF3641C" w:rsidR="00EB6891" w:rsidRPr="0055215C" w:rsidRDefault="00EB6891" w:rsidP="00EB6891">
            <w:pPr>
              <w:jc w:val="center"/>
              <w:rPr>
                <w:rFonts w:cs="Times New Roman"/>
                <w:sz w:val="20"/>
                <w:szCs w:val="20"/>
              </w:rPr>
            </w:pPr>
            <w:r w:rsidRPr="00DE4CCE">
              <w:rPr>
                <w:rFonts w:cs="Times New Roman"/>
                <w:color w:val="FF0000"/>
                <w:sz w:val="20"/>
                <w:szCs w:val="20"/>
              </w:rPr>
              <w:t>Term-paper Presentation</w:t>
            </w:r>
            <w:r>
              <w:rPr>
                <w:rFonts w:cs="Times New Roman"/>
                <w:color w:val="FF0000"/>
                <w:sz w:val="20"/>
                <w:szCs w:val="20"/>
              </w:rPr>
              <w:t>s</w:t>
            </w:r>
          </w:p>
        </w:tc>
      </w:tr>
      <w:tr w:rsidR="001E1E05" w:rsidRPr="0055215C" w14:paraId="712E8939" w14:textId="77777777" w:rsidTr="00484198">
        <w:tc>
          <w:tcPr>
            <w:tcW w:w="968" w:type="dxa"/>
            <w:tcBorders>
              <w:bottom w:val="single" w:sz="4" w:space="0" w:color="auto"/>
            </w:tcBorders>
          </w:tcPr>
          <w:p w14:paraId="163AD263" w14:textId="3E211536" w:rsidR="001E1E05" w:rsidRPr="0055215C" w:rsidRDefault="001E1E05" w:rsidP="001E1E05">
            <w:pPr>
              <w:rPr>
                <w:rFonts w:cs="Times New Roman"/>
                <w:sz w:val="20"/>
                <w:szCs w:val="20"/>
              </w:rPr>
            </w:pPr>
            <w:r>
              <w:rPr>
                <w:rFonts w:cs="Times New Roman"/>
                <w:sz w:val="20"/>
                <w:szCs w:val="20"/>
              </w:rPr>
              <w:t>1</w:t>
            </w:r>
            <w:r w:rsidR="00FE657A">
              <w:rPr>
                <w:rFonts w:cs="Times New Roman"/>
                <w:sz w:val="20"/>
                <w:szCs w:val="20"/>
              </w:rPr>
              <w:t>4</w:t>
            </w:r>
          </w:p>
        </w:tc>
        <w:tc>
          <w:tcPr>
            <w:tcW w:w="738" w:type="dxa"/>
            <w:tcBorders>
              <w:bottom w:val="single" w:sz="4" w:space="0" w:color="auto"/>
            </w:tcBorders>
          </w:tcPr>
          <w:p w14:paraId="3353A4F0" w14:textId="45DC1552" w:rsidR="001E1E05" w:rsidRPr="0055215C" w:rsidRDefault="001E1E05" w:rsidP="001E1E05">
            <w:pPr>
              <w:rPr>
                <w:rFonts w:cs="Times New Roman"/>
                <w:sz w:val="20"/>
                <w:szCs w:val="20"/>
              </w:rPr>
            </w:pPr>
            <w:r w:rsidRPr="0055215C">
              <w:rPr>
                <w:rFonts w:cs="Times New Roman"/>
                <w:sz w:val="20"/>
                <w:szCs w:val="20"/>
              </w:rPr>
              <w:t>12/19</w:t>
            </w:r>
          </w:p>
        </w:tc>
        <w:tc>
          <w:tcPr>
            <w:tcW w:w="7739" w:type="dxa"/>
            <w:gridSpan w:val="4"/>
            <w:tcBorders>
              <w:bottom w:val="single" w:sz="4" w:space="0" w:color="auto"/>
            </w:tcBorders>
          </w:tcPr>
          <w:p w14:paraId="22A6B9B1" w14:textId="706BC9F2" w:rsidR="001E1E05" w:rsidRPr="0055215C" w:rsidRDefault="001E1E05" w:rsidP="001E1E05">
            <w:pPr>
              <w:jc w:val="center"/>
              <w:rPr>
                <w:rFonts w:cs="Times New Roman"/>
                <w:b/>
                <w:bCs/>
                <w:sz w:val="20"/>
                <w:szCs w:val="20"/>
              </w:rPr>
            </w:pPr>
            <w:r w:rsidRPr="0055215C">
              <w:rPr>
                <w:rFonts w:cs="Times New Roman"/>
                <w:b/>
                <w:bCs/>
                <w:sz w:val="20"/>
                <w:szCs w:val="20"/>
              </w:rPr>
              <w:t xml:space="preserve">*** </w:t>
            </w:r>
            <w:r w:rsidRPr="00DE4CCE">
              <w:rPr>
                <w:rFonts w:cs="Times New Roman"/>
                <w:b/>
                <w:bCs/>
                <w:color w:val="FF0000"/>
                <w:sz w:val="20"/>
                <w:szCs w:val="20"/>
              </w:rPr>
              <w:t xml:space="preserve">Term-paper due </w:t>
            </w:r>
            <w:r w:rsidRPr="0055215C">
              <w:rPr>
                <w:rFonts w:cs="Times New Roman"/>
                <w:b/>
                <w:bCs/>
                <w:sz w:val="20"/>
                <w:szCs w:val="20"/>
              </w:rPr>
              <w:t>*** (Class does NOT meet)</w:t>
            </w:r>
          </w:p>
        </w:tc>
      </w:tr>
    </w:tbl>
    <w:p w14:paraId="4AE450AD" w14:textId="47CA599F" w:rsidR="003F12DD" w:rsidRPr="00EF1041" w:rsidRDefault="003F12DD" w:rsidP="003F12DD">
      <w:pPr>
        <w:keepNext/>
        <w:keepLines/>
        <w:spacing w:before="200"/>
        <w:outlineLvl w:val="1"/>
        <w:rPr>
          <w:rFonts w:eastAsia="MS Gothic" w:cs="Mangal"/>
          <w:b/>
          <w:bCs/>
          <w:sz w:val="24"/>
          <w:szCs w:val="24"/>
        </w:rPr>
      </w:pPr>
      <w:r w:rsidRPr="00EF1041">
        <w:rPr>
          <w:rFonts w:eastAsia="MS Gothic" w:cs="Mangal"/>
          <w:b/>
          <w:bCs/>
          <w:sz w:val="24"/>
          <w:szCs w:val="24"/>
        </w:rPr>
        <w:t>Grading Policy</w:t>
      </w:r>
    </w:p>
    <w:p w14:paraId="33F7C6F4" w14:textId="71999B53" w:rsidR="003F12DD" w:rsidRPr="00EF1041" w:rsidRDefault="005E5B1C" w:rsidP="003F12DD">
      <w:pPr>
        <w:pBdr>
          <w:top w:val="single" w:sz="4" w:space="1" w:color="auto"/>
        </w:pBdr>
        <w:rPr>
          <w:rFonts w:eastAsia="Calibri" w:cs="Mangal"/>
          <w:sz w:val="20"/>
          <w:szCs w:val="20"/>
        </w:rPr>
      </w:pPr>
      <w:r w:rsidRPr="00EF1041">
        <w:rPr>
          <w:rFonts w:eastAsia="Calibri" w:cs="Mangal"/>
          <w:sz w:val="20"/>
          <w:szCs w:val="20"/>
        </w:rPr>
        <w:t>Book Critique</w:t>
      </w:r>
      <w:r w:rsidR="003F12DD" w:rsidRPr="00EF1041">
        <w:rPr>
          <w:rFonts w:eastAsia="Calibri" w:cs="Mangal"/>
          <w:sz w:val="20"/>
          <w:szCs w:val="20"/>
        </w:rPr>
        <w:tab/>
      </w:r>
      <w:r w:rsidR="003F12DD" w:rsidRPr="00EF1041">
        <w:rPr>
          <w:rFonts w:eastAsia="Calibri" w:cs="Mangal"/>
          <w:sz w:val="20"/>
          <w:szCs w:val="20"/>
        </w:rPr>
        <w:tab/>
      </w:r>
      <w:r w:rsidR="003F12DD" w:rsidRPr="00EF1041">
        <w:rPr>
          <w:rFonts w:eastAsia="Calibri" w:cs="Mangal"/>
          <w:sz w:val="20"/>
          <w:szCs w:val="20"/>
        </w:rPr>
        <w:tab/>
      </w:r>
      <w:r w:rsidR="003F12DD" w:rsidRPr="00EF1041">
        <w:rPr>
          <w:rFonts w:eastAsia="Calibri" w:cs="Mangal"/>
          <w:sz w:val="20"/>
          <w:szCs w:val="20"/>
        </w:rPr>
        <w:tab/>
      </w:r>
      <w:r w:rsidR="003F12DD" w:rsidRPr="00EF1041">
        <w:rPr>
          <w:rFonts w:eastAsia="Calibri" w:cs="Mangal"/>
          <w:sz w:val="20"/>
          <w:szCs w:val="20"/>
        </w:rPr>
        <w:tab/>
      </w:r>
      <w:r w:rsidR="003F12DD" w:rsidRPr="00EF1041">
        <w:rPr>
          <w:rFonts w:eastAsia="Calibri" w:cs="Mangal"/>
          <w:sz w:val="20"/>
          <w:szCs w:val="20"/>
        </w:rPr>
        <w:tab/>
      </w:r>
      <w:r w:rsidR="003F12DD" w:rsidRPr="00EF1041">
        <w:rPr>
          <w:rFonts w:eastAsia="Calibri" w:cs="Mangal"/>
          <w:sz w:val="20"/>
          <w:szCs w:val="20"/>
        </w:rPr>
        <w:tab/>
      </w:r>
      <w:r w:rsidR="00E8603A" w:rsidRPr="00EF1041">
        <w:rPr>
          <w:rFonts w:eastAsia="Calibri" w:cs="Mangal"/>
          <w:sz w:val="20"/>
          <w:szCs w:val="20"/>
        </w:rPr>
        <w:t>1</w:t>
      </w:r>
      <w:r w:rsidR="00A00F1D" w:rsidRPr="00EF1041">
        <w:rPr>
          <w:rFonts w:eastAsia="Calibri" w:cs="Mangal"/>
          <w:sz w:val="20"/>
          <w:szCs w:val="20"/>
        </w:rPr>
        <w:t>0</w:t>
      </w:r>
      <w:r w:rsidR="003F12DD" w:rsidRPr="00EF1041">
        <w:rPr>
          <w:rFonts w:eastAsia="Calibri" w:cs="Mangal"/>
          <w:sz w:val="20"/>
          <w:szCs w:val="20"/>
        </w:rPr>
        <w:t>%</w:t>
      </w:r>
    </w:p>
    <w:p w14:paraId="43984AC5" w14:textId="381F0755" w:rsidR="003F12DD" w:rsidRPr="00EF1041" w:rsidRDefault="009E266F" w:rsidP="003F12DD">
      <w:pPr>
        <w:pBdr>
          <w:top w:val="single" w:sz="4" w:space="1" w:color="auto"/>
        </w:pBdr>
        <w:rPr>
          <w:rFonts w:eastAsia="Calibri" w:cs="Mangal"/>
          <w:sz w:val="20"/>
          <w:szCs w:val="20"/>
        </w:rPr>
      </w:pPr>
      <w:r w:rsidRPr="00EF1041">
        <w:rPr>
          <w:rFonts w:eastAsia="Calibri" w:cs="Mangal"/>
          <w:sz w:val="20"/>
          <w:szCs w:val="20"/>
        </w:rPr>
        <w:t>Weekly Memo</w:t>
      </w:r>
      <w:r w:rsidR="00AD3E32" w:rsidRPr="00EF1041">
        <w:rPr>
          <w:rFonts w:eastAsia="Calibri" w:cs="Mangal"/>
          <w:sz w:val="20"/>
          <w:szCs w:val="20"/>
        </w:rPr>
        <w:t xml:space="preserve"> and Comments</w:t>
      </w:r>
      <w:r w:rsidR="00AD3E32" w:rsidRPr="00EF1041">
        <w:rPr>
          <w:rFonts w:eastAsia="Calibri" w:cs="Mangal"/>
          <w:sz w:val="20"/>
          <w:szCs w:val="20"/>
        </w:rPr>
        <w:tab/>
      </w:r>
      <w:r w:rsidR="00AD3E32" w:rsidRPr="00EF1041">
        <w:rPr>
          <w:rFonts w:eastAsia="Calibri" w:cs="Mangal"/>
          <w:sz w:val="20"/>
          <w:szCs w:val="20"/>
        </w:rPr>
        <w:tab/>
      </w:r>
      <w:r w:rsidR="00AD3E32" w:rsidRPr="00EF1041">
        <w:rPr>
          <w:rFonts w:eastAsia="Calibri" w:cs="Mangal"/>
          <w:sz w:val="20"/>
          <w:szCs w:val="20"/>
        </w:rPr>
        <w:tab/>
      </w:r>
      <w:r w:rsidR="00AD3E32" w:rsidRPr="00EF1041">
        <w:rPr>
          <w:rFonts w:eastAsia="Calibri" w:cs="Mangal"/>
          <w:sz w:val="20"/>
          <w:szCs w:val="20"/>
        </w:rPr>
        <w:tab/>
      </w:r>
      <w:r w:rsidR="003F12DD" w:rsidRPr="00EF1041">
        <w:rPr>
          <w:rFonts w:eastAsia="Calibri" w:cs="Mangal"/>
          <w:sz w:val="20"/>
          <w:szCs w:val="20"/>
        </w:rPr>
        <w:tab/>
      </w:r>
      <w:r w:rsidR="00AD3E32" w:rsidRPr="00EF1041">
        <w:rPr>
          <w:rFonts w:eastAsia="Calibri" w:cs="Mangal"/>
          <w:sz w:val="20"/>
          <w:szCs w:val="20"/>
        </w:rPr>
        <w:t>10</w:t>
      </w:r>
      <w:r w:rsidR="003F12DD" w:rsidRPr="00EF1041">
        <w:rPr>
          <w:rFonts w:eastAsia="Calibri" w:cs="Mangal"/>
          <w:sz w:val="20"/>
          <w:szCs w:val="20"/>
        </w:rPr>
        <w:t>%</w:t>
      </w:r>
    </w:p>
    <w:p w14:paraId="59C304E6" w14:textId="7A4D5280" w:rsidR="00AD3E32" w:rsidRPr="00EF1041" w:rsidRDefault="00AD3E32" w:rsidP="003F12DD">
      <w:pPr>
        <w:pBdr>
          <w:top w:val="single" w:sz="4" w:space="1" w:color="auto"/>
        </w:pBdr>
        <w:rPr>
          <w:rFonts w:eastAsia="Calibri" w:cs="Mangal"/>
          <w:sz w:val="20"/>
          <w:szCs w:val="20"/>
        </w:rPr>
      </w:pPr>
      <w:r w:rsidRPr="00EF1041">
        <w:rPr>
          <w:rFonts w:eastAsia="Calibri" w:cs="Mangal"/>
          <w:sz w:val="20"/>
          <w:szCs w:val="20"/>
        </w:rPr>
        <w:t>Class Participation in Synchronous Sessions</w:t>
      </w:r>
      <w:r w:rsidRPr="00EF1041">
        <w:rPr>
          <w:rFonts w:eastAsia="Calibri" w:cs="Mangal"/>
          <w:sz w:val="20"/>
          <w:szCs w:val="20"/>
        </w:rPr>
        <w:tab/>
      </w:r>
      <w:r w:rsidRPr="00EF1041">
        <w:rPr>
          <w:rFonts w:eastAsia="Calibri" w:cs="Mangal"/>
          <w:sz w:val="20"/>
          <w:szCs w:val="20"/>
        </w:rPr>
        <w:tab/>
      </w:r>
      <w:r w:rsidRPr="00EF1041">
        <w:rPr>
          <w:rFonts w:eastAsia="Calibri" w:cs="Mangal"/>
          <w:sz w:val="20"/>
          <w:szCs w:val="20"/>
        </w:rPr>
        <w:tab/>
        <w:t>10%</w:t>
      </w:r>
    </w:p>
    <w:p w14:paraId="44793006" w14:textId="16EC3A06" w:rsidR="003F12DD" w:rsidRPr="00EF1041" w:rsidRDefault="003F12DD" w:rsidP="003F12DD">
      <w:pPr>
        <w:pBdr>
          <w:top w:val="single" w:sz="4" w:space="1" w:color="auto"/>
        </w:pBdr>
        <w:rPr>
          <w:rFonts w:eastAsia="Calibri" w:cs="Mangal"/>
          <w:sz w:val="20"/>
          <w:szCs w:val="20"/>
        </w:rPr>
      </w:pPr>
      <w:r w:rsidRPr="00EF1041">
        <w:rPr>
          <w:rFonts w:eastAsia="Calibri" w:cs="Mangal"/>
          <w:sz w:val="20"/>
          <w:szCs w:val="20"/>
        </w:rPr>
        <w:t>Discussion Leadership</w:t>
      </w:r>
      <w:r w:rsidRPr="00EF1041">
        <w:rPr>
          <w:rFonts w:eastAsia="Calibri" w:cs="Mangal"/>
          <w:sz w:val="20"/>
          <w:szCs w:val="20"/>
        </w:rPr>
        <w:tab/>
      </w:r>
      <w:r w:rsidR="00C46EE7" w:rsidRPr="00EF1041">
        <w:rPr>
          <w:rFonts w:eastAsia="Calibri" w:cs="Mangal"/>
          <w:sz w:val="20"/>
          <w:szCs w:val="20"/>
        </w:rPr>
        <w:tab/>
      </w:r>
      <w:r w:rsidR="00C46EE7" w:rsidRPr="00EF1041">
        <w:rPr>
          <w:rFonts w:eastAsia="Calibri" w:cs="Mangal"/>
          <w:sz w:val="20"/>
          <w:szCs w:val="20"/>
        </w:rPr>
        <w:tab/>
      </w:r>
      <w:r w:rsidR="00C46EE7" w:rsidRPr="00EF1041">
        <w:rPr>
          <w:rFonts w:eastAsia="Calibri" w:cs="Mangal"/>
          <w:sz w:val="20"/>
          <w:szCs w:val="20"/>
        </w:rPr>
        <w:tab/>
      </w:r>
      <w:r w:rsidR="00C46EE7" w:rsidRPr="00EF1041">
        <w:rPr>
          <w:rFonts w:eastAsia="Calibri" w:cs="Mangal"/>
          <w:sz w:val="20"/>
          <w:szCs w:val="20"/>
        </w:rPr>
        <w:tab/>
      </w:r>
      <w:r w:rsidR="00C46EE7" w:rsidRPr="00EF1041">
        <w:rPr>
          <w:rFonts w:eastAsia="Calibri" w:cs="Mangal"/>
          <w:sz w:val="20"/>
          <w:szCs w:val="20"/>
        </w:rPr>
        <w:tab/>
        <w:t>15</w:t>
      </w:r>
      <w:r w:rsidRPr="00EF1041">
        <w:rPr>
          <w:rFonts w:eastAsia="Calibri" w:cs="Mangal"/>
          <w:sz w:val="20"/>
          <w:szCs w:val="20"/>
        </w:rPr>
        <w:t>%</w:t>
      </w:r>
    </w:p>
    <w:p w14:paraId="7F7AAC1A" w14:textId="58CB4BE2" w:rsidR="00C46EE7" w:rsidRPr="00EF1041" w:rsidRDefault="00C46EE7" w:rsidP="003F12DD">
      <w:pPr>
        <w:pBdr>
          <w:top w:val="single" w:sz="4" w:space="1" w:color="auto"/>
        </w:pBdr>
        <w:rPr>
          <w:rFonts w:eastAsia="Calibri" w:cs="Mangal"/>
          <w:sz w:val="20"/>
          <w:szCs w:val="20"/>
        </w:rPr>
      </w:pPr>
      <w:r w:rsidRPr="00EF1041">
        <w:rPr>
          <w:rFonts w:eastAsia="Calibri" w:cs="Mangal"/>
          <w:sz w:val="20"/>
          <w:szCs w:val="20"/>
        </w:rPr>
        <w:t>Policies in Press</w:t>
      </w:r>
      <w:r w:rsidRPr="00EF1041">
        <w:rPr>
          <w:rFonts w:eastAsia="Calibri" w:cs="Mangal"/>
          <w:sz w:val="20"/>
          <w:szCs w:val="20"/>
        </w:rPr>
        <w:tab/>
      </w:r>
      <w:r w:rsidRPr="00EF1041">
        <w:rPr>
          <w:rFonts w:eastAsia="Calibri" w:cs="Mangal"/>
          <w:sz w:val="20"/>
          <w:szCs w:val="20"/>
        </w:rPr>
        <w:tab/>
      </w:r>
      <w:r w:rsidRPr="00EF1041">
        <w:rPr>
          <w:rFonts w:eastAsia="Calibri" w:cs="Mangal"/>
          <w:sz w:val="20"/>
          <w:szCs w:val="20"/>
        </w:rPr>
        <w:tab/>
      </w:r>
      <w:r w:rsidRPr="00EF1041">
        <w:rPr>
          <w:rFonts w:eastAsia="Calibri" w:cs="Mangal"/>
          <w:sz w:val="20"/>
          <w:szCs w:val="20"/>
        </w:rPr>
        <w:tab/>
      </w:r>
      <w:r w:rsidRPr="00EF1041">
        <w:rPr>
          <w:rFonts w:eastAsia="Calibri" w:cs="Mangal"/>
          <w:sz w:val="20"/>
          <w:szCs w:val="20"/>
        </w:rPr>
        <w:tab/>
      </w:r>
      <w:r w:rsidRPr="00EF1041">
        <w:rPr>
          <w:rFonts w:eastAsia="Calibri" w:cs="Mangal"/>
          <w:sz w:val="20"/>
          <w:szCs w:val="20"/>
        </w:rPr>
        <w:tab/>
        <w:t>15%</w:t>
      </w:r>
    </w:p>
    <w:p w14:paraId="031AB8E6" w14:textId="3D5EAAC4" w:rsidR="003F12DD" w:rsidRPr="00EF1041" w:rsidRDefault="003F12DD" w:rsidP="003F12DD">
      <w:pPr>
        <w:pBdr>
          <w:top w:val="single" w:sz="4" w:space="1" w:color="auto"/>
        </w:pBdr>
        <w:rPr>
          <w:rFonts w:eastAsia="Calibri" w:cs="Mangal"/>
          <w:sz w:val="20"/>
          <w:szCs w:val="20"/>
        </w:rPr>
      </w:pPr>
      <w:r w:rsidRPr="00EF1041">
        <w:rPr>
          <w:rFonts w:eastAsia="Calibri" w:cs="Mangal"/>
          <w:sz w:val="20"/>
          <w:szCs w:val="20"/>
        </w:rPr>
        <w:t>Term-</w:t>
      </w:r>
      <w:r w:rsidR="005E5B1C" w:rsidRPr="00EF1041">
        <w:rPr>
          <w:rFonts w:eastAsia="Calibri" w:cs="Mangal"/>
          <w:sz w:val="20"/>
          <w:szCs w:val="20"/>
        </w:rPr>
        <w:t>p</w:t>
      </w:r>
      <w:r w:rsidRPr="00EF1041">
        <w:rPr>
          <w:rFonts w:eastAsia="Calibri" w:cs="Mangal"/>
          <w:sz w:val="20"/>
          <w:szCs w:val="20"/>
        </w:rPr>
        <w:t xml:space="preserve">aper </w:t>
      </w:r>
      <w:r w:rsidR="00C46EE7" w:rsidRPr="00EF1041">
        <w:rPr>
          <w:rFonts w:eastAsia="Calibri" w:cs="Mangal"/>
          <w:sz w:val="20"/>
          <w:szCs w:val="20"/>
        </w:rPr>
        <w:t>Presentation</w:t>
      </w:r>
      <w:r w:rsidR="00C46EE7" w:rsidRPr="00EF1041">
        <w:rPr>
          <w:rFonts w:eastAsia="Calibri" w:cs="Mangal"/>
          <w:sz w:val="20"/>
          <w:szCs w:val="20"/>
        </w:rPr>
        <w:tab/>
      </w:r>
      <w:r w:rsidR="00C46EE7" w:rsidRPr="00EF1041">
        <w:rPr>
          <w:rFonts w:eastAsia="Calibri" w:cs="Mangal"/>
          <w:sz w:val="20"/>
          <w:szCs w:val="20"/>
        </w:rPr>
        <w:tab/>
      </w:r>
      <w:r w:rsidR="00C46EE7" w:rsidRPr="00EF1041">
        <w:rPr>
          <w:rFonts w:eastAsia="Calibri" w:cs="Mangal"/>
          <w:sz w:val="20"/>
          <w:szCs w:val="20"/>
        </w:rPr>
        <w:tab/>
      </w:r>
      <w:r w:rsidR="00C46EE7" w:rsidRPr="00EF1041">
        <w:rPr>
          <w:rFonts w:eastAsia="Calibri" w:cs="Mangal"/>
          <w:sz w:val="20"/>
          <w:szCs w:val="20"/>
        </w:rPr>
        <w:tab/>
      </w:r>
      <w:r w:rsidR="00C46EE7" w:rsidRPr="00EF1041">
        <w:rPr>
          <w:rFonts w:eastAsia="Calibri" w:cs="Mangal"/>
          <w:sz w:val="20"/>
          <w:szCs w:val="20"/>
        </w:rPr>
        <w:tab/>
        <w:t xml:space="preserve"> 05</w:t>
      </w:r>
      <w:r w:rsidRPr="00EF1041">
        <w:rPr>
          <w:rFonts w:eastAsia="Calibri" w:cs="Mangal"/>
          <w:sz w:val="20"/>
          <w:szCs w:val="20"/>
        </w:rPr>
        <w:t>%</w:t>
      </w:r>
    </w:p>
    <w:p w14:paraId="5B09ACA5" w14:textId="25ADD149" w:rsidR="00E8603A" w:rsidRPr="00EF1041" w:rsidRDefault="00C46EE7" w:rsidP="003F12DD">
      <w:pPr>
        <w:pBdr>
          <w:top w:val="single" w:sz="4" w:space="1" w:color="auto"/>
        </w:pBdr>
        <w:rPr>
          <w:rFonts w:eastAsia="Calibri" w:cs="Mangal"/>
          <w:sz w:val="20"/>
          <w:szCs w:val="20"/>
        </w:rPr>
      </w:pPr>
      <w:r w:rsidRPr="00EF1041">
        <w:rPr>
          <w:rFonts w:eastAsia="Calibri" w:cs="Mangal"/>
          <w:sz w:val="20"/>
          <w:szCs w:val="20"/>
        </w:rPr>
        <w:t>Term-paper Peer Review</w:t>
      </w:r>
      <w:r w:rsidR="00E8603A" w:rsidRPr="00EF1041">
        <w:rPr>
          <w:rFonts w:eastAsia="Calibri" w:cs="Mangal"/>
          <w:sz w:val="20"/>
          <w:szCs w:val="20"/>
        </w:rPr>
        <w:tab/>
      </w:r>
      <w:r w:rsidR="00E8603A" w:rsidRPr="00EF1041">
        <w:rPr>
          <w:rFonts w:eastAsia="Calibri" w:cs="Mangal"/>
          <w:sz w:val="20"/>
          <w:szCs w:val="20"/>
        </w:rPr>
        <w:tab/>
      </w:r>
      <w:r w:rsidR="00E8603A" w:rsidRPr="00EF1041">
        <w:rPr>
          <w:rFonts w:eastAsia="Calibri" w:cs="Mangal"/>
          <w:sz w:val="20"/>
          <w:szCs w:val="20"/>
        </w:rPr>
        <w:tab/>
      </w:r>
      <w:r w:rsidR="00E8603A" w:rsidRPr="00EF1041">
        <w:rPr>
          <w:rFonts w:eastAsia="Calibri" w:cs="Mangal"/>
          <w:sz w:val="20"/>
          <w:szCs w:val="20"/>
        </w:rPr>
        <w:tab/>
      </w:r>
      <w:r w:rsidR="00E8603A" w:rsidRPr="00EF1041">
        <w:rPr>
          <w:rFonts w:eastAsia="Calibri" w:cs="Mangal"/>
          <w:sz w:val="20"/>
          <w:szCs w:val="20"/>
        </w:rPr>
        <w:tab/>
      </w:r>
      <w:r w:rsidR="00C44B31" w:rsidRPr="00EF1041">
        <w:rPr>
          <w:rFonts w:eastAsia="Calibri" w:cs="Mangal"/>
          <w:sz w:val="20"/>
          <w:szCs w:val="20"/>
        </w:rPr>
        <w:t xml:space="preserve"> </w:t>
      </w:r>
      <w:r w:rsidRPr="00EF1041">
        <w:rPr>
          <w:rFonts w:eastAsia="Calibri" w:cs="Mangal"/>
          <w:sz w:val="20"/>
          <w:szCs w:val="20"/>
        </w:rPr>
        <w:t>0</w:t>
      </w:r>
      <w:r w:rsidR="00C44B31" w:rsidRPr="00EF1041">
        <w:rPr>
          <w:rFonts w:eastAsia="Calibri" w:cs="Mangal"/>
          <w:sz w:val="20"/>
          <w:szCs w:val="20"/>
        </w:rPr>
        <w:t>5</w:t>
      </w:r>
      <w:r w:rsidR="00E8603A" w:rsidRPr="00EF1041">
        <w:rPr>
          <w:rFonts w:eastAsia="Calibri" w:cs="Mangal"/>
          <w:sz w:val="20"/>
          <w:szCs w:val="20"/>
        </w:rPr>
        <w:t>%</w:t>
      </w:r>
    </w:p>
    <w:p w14:paraId="45F9FF3C" w14:textId="7A7B06EB" w:rsidR="00A64C3C" w:rsidRPr="0095302D" w:rsidRDefault="00C46EE7" w:rsidP="0095302D">
      <w:pPr>
        <w:pBdr>
          <w:top w:val="single" w:sz="4" w:space="1" w:color="auto"/>
        </w:pBdr>
        <w:rPr>
          <w:rFonts w:eastAsia="Calibri" w:cs="Mangal"/>
          <w:sz w:val="20"/>
          <w:szCs w:val="20"/>
        </w:rPr>
      </w:pPr>
      <w:r w:rsidRPr="00EF1041">
        <w:rPr>
          <w:rFonts w:eastAsia="Calibri" w:cs="Mangal"/>
          <w:sz w:val="20"/>
          <w:szCs w:val="20"/>
        </w:rPr>
        <w:t>Term-paper</w:t>
      </w:r>
      <w:r w:rsidRPr="00EF1041">
        <w:rPr>
          <w:rFonts w:eastAsia="Calibri" w:cs="Mangal"/>
          <w:sz w:val="20"/>
          <w:szCs w:val="20"/>
        </w:rPr>
        <w:tab/>
      </w:r>
      <w:r w:rsidRPr="00EF1041">
        <w:rPr>
          <w:rFonts w:eastAsia="Calibri" w:cs="Mangal"/>
          <w:sz w:val="20"/>
          <w:szCs w:val="20"/>
        </w:rPr>
        <w:tab/>
      </w:r>
      <w:r w:rsidRPr="00EF1041">
        <w:rPr>
          <w:rFonts w:eastAsia="Calibri" w:cs="Mangal"/>
          <w:sz w:val="20"/>
          <w:szCs w:val="20"/>
        </w:rPr>
        <w:tab/>
      </w:r>
      <w:r w:rsidRPr="00EF1041">
        <w:rPr>
          <w:rFonts w:eastAsia="Calibri" w:cs="Mangal"/>
          <w:sz w:val="20"/>
          <w:szCs w:val="20"/>
        </w:rPr>
        <w:tab/>
      </w:r>
      <w:r w:rsidRPr="00EF1041">
        <w:rPr>
          <w:rFonts w:eastAsia="Calibri" w:cs="Mangal"/>
          <w:sz w:val="20"/>
          <w:szCs w:val="20"/>
        </w:rPr>
        <w:tab/>
      </w:r>
      <w:r w:rsidRPr="00EF1041">
        <w:rPr>
          <w:rFonts w:eastAsia="Calibri" w:cs="Mangal"/>
          <w:sz w:val="20"/>
          <w:szCs w:val="20"/>
        </w:rPr>
        <w:tab/>
      </w:r>
      <w:r w:rsidRPr="00EF1041">
        <w:rPr>
          <w:rFonts w:eastAsia="Calibri" w:cs="Mangal"/>
          <w:sz w:val="20"/>
          <w:szCs w:val="20"/>
        </w:rPr>
        <w:tab/>
        <w:t xml:space="preserve"> </w:t>
      </w:r>
      <w:r w:rsidR="00AD3E32" w:rsidRPr="00EF1041">
        <w:rPr>
          <w:rFonts w:eastAsia="Calibri" w:cs="Mangal"/>
          <w:sz w:val="20"/>
          <w:szCs w:val="20"/>
        </w:rPr>
        <w:t>30</w:t>
      </w:r>
      <w:r w:rsidRPr="00EF1041">
        <w:rPr>
          <w:rFonts w:eastAsia="Calibri" w:cs="Mangal"/>
          <w:sz w:val="20"/>
          <w:szCs w:val="20"/>
        </w:rPr>
        <w:t>%</w:t>
      </w:r>
    </w:p>
    <w:p w14:paraId="64006D28" w14:textId="77777777" w:rsidR="0095302D" w:rsidRDefault="0095302D" w:rsidP="00A64C3C">
      <w:pPr>
        <w:rPr>
          <w:rFonts w:eastAsia="Calibri" w:cs="Mangal"/>
          <w:sz w:val="20"/>
          <w:szCs w:val="20"/>
        </w:rPr>
      </w:pPr>
    </w:p>
    <w:p w14:paraId="22C16F2D" w14:textId="668DABB0" w:rsidR="00A64C3C" w:rsidRPr="00EF1041" w:rsidRDefault="00A64C3C" w:rsidP="00A64C3C">
      <w:pPr>
        <w:rPr>
          <w:rFonts w:eastAsia="Calibri" w:cs="Mangal"/>
          <w:sz w:val="20"/>
          <w:szCs w:val="20"/>
        </w:rPr>
      </w:pPr>
      <w:r w:rsidRPr="00EF1041">
        <w:rPr>
          <w:rFonts w:eastAsia="Calibri" w:cs="Mangal"/>
          <w:sz w:val="20"/>
          <w:szCs w:val="20"/>
        </w:rPr>
        <w:t>The final weighted score of assignments will be converted to a letter grade as follows:</w:t>
      </w:r>
    </w:p>
    <w:p w14:paraId="71D2C4AC" w14:textId="77777777" w:rsidR="00A64C3C" w:rsidRDefault="00A64C3C" w:rsidP="00A64C3C">
      <w:pPr>
        <w:rPr>
          <w:rFonts w:eastAsia="Calibri" w:cs="Mangal"/>
        </w:rPr>
      </w:pP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3"/>
        <w:gridCol w:w="7315"/>
        <w:gridCol w:w="1077"/>
      </w:tblGrid>
      <w:tr w:rsidR="00A64C3C" w:rsidRPr="0095302D" w14:paraId="19363560"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CFE495" w14:textId="77777777" w:rsidR="00A64C3C" w:rsidRPr="0095302D" w:rsidRDefault="00A64C3C" w:rsidP="00B73FFA">
            <w:pPr>
              <w:spacing w:before="100" w:beforeAutospacing="1" w:after="100" w:afterAutospacing="1" w:line="240" w:lineRule="auto"/>
              <w:jc w:val="center"/>
              <w:rPr>
                <w:rFonts w:cs="Times New Roman"/>
                <w:sz w:val="20"/>
                <w:szCs w:val="20"/>
              </w:rPr>
            </w:pPr>
            <w:r w:rsidRPr="0095302D">
              <w:rPr>
                <w:rFonts w:cs="Times New Roman"/>
                <w:b/>
                <w:bCs/>
                <w:sz w:val="20"/>
                <w:szCs w:val="20"/>
              </w:rPr>
              <w:t>Letter Grade</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8109C2"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b/>
                <w:bCs/>
                <w:sz w:val="20"/>
                <w:szCs w:val="20"/>
              </w:rPr>
              <w:t>Percentage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604B51" w14:textId="77777777" w:rsidR="00A64C3C" w:rsidRPr="0095302D" w:rsidRDefault="00A64C3C" w:rsidP="00B73FFA">
            <w:pPr>
              <w:spacing w:before="100" w:beforeAutospacing="1" w:after="100" w:afterAutospacing="1" w:line="240" w:lineRule="auto"/>
              <w:jc w:val="center"/>
              <w:rPr>
                <w:rFonts w:cs="Times New Roman"/>
                <w:sz w:val="20"/>
                <w:szCs w:val="20"/>
              </w:rPr>
            </w:pPr>
            <w:r w:rsidRPr="0095302D">
              <w:rPr>
                <w:rFonts w:cs="Times New Roman"/>
                <w:b/>
                <w:bCs/>
                <w:sz w:val="20"/>
                <w:szCs w:val="20"/>
              </w:rPr>
              <w:t>Quality Points</w:t>
            </w:r>
          </w:p>
        </w:tc>
      </w:tr>
      <w:tr w:rsidR="00A64C3C" w:rsidRPr="0095302D" w14:paraId="308D7844"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A5A46"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560453"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93-100%</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0B646"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4.00</w:t>
            </w:r>
          </w:p>
        </w:tc>
      </w:tr>
      <w:tr w:rsidR="00A64C3C" w:rsidRPr="0095302D" w14:paraId="7A4175C9"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BA491"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51CAC"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90-92%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9F60F"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3.75</w:t>
            </w:r>
          </w:p>
        </w:tc>
      </w:tr>
      <w:tr w:rsidR="00A64C3C" w:rsidRPr="0095302D" w14:paraId="1D0178AA"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0A624"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2924F"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87-89%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3DBBB"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3.25</w:t>
            </w:r>
          </w:p>
        </w:tc>
      </w:tr>
      <w:tr w:rsidR="00A64C3C" w:rsidRPr="0095302D" w14:paraId="18C0750E"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7EE287"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54DE8"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83-86%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A703B"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3.00</w:t>
            </w:r>
          </w:p>
        </w:tc>
      </w:tr>
      <w:tr w:rsidR="00A64C3C" w:rsidRPr="0095302D" w14:paraId="6E24FC42"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769F6"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B-</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88CDF8"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80-82%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52877F"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2.75</w:t>
            </w:r>
          </w:p>
        </w:tc>
      </w:tr>
      <w:tr w:rsidR="00A64C3C" w:rsidRPr="0095302D" w14:paraId="2DD0B62B"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E6A30"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C70CE"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77-79%</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05F9B"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2.25</w:t>
            </w:r>
          </w:p>
        </w:tc>
      </w:tr>
      <w:tr w:rsidR="00A64C3C" w:rsidRPr="0095302D" w14:paraId="379899B0"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96903"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lastRenderedPageBreak/>
              <w:t>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E6651"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73-76%</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7FD2D"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2.00</w:t>
            </w:r>
          </w:p>
        </w:tc>
      </w:tr>
      <w:tr w:rsidR="00A64C3C" w:rsidRPr="0095302D" w14:paraId="1543308D"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4CD5D1"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3ADCF"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0-72%</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FB3D9"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0.0</w:t>
            </w:r>
          </w:p>
        </w:tc>
      </w:tr>
      <w:tr w:rsidR="00A64C3C" w:rsidRPr="0095302D" w14:paraId="28BF07F0"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A44DA" w14:textId="77777777" w:rsidR="00A64C3C" w:rsidRPr="0095302D" w:rsidRDefault="00A64C3C" w:rsidP="00B73FFA">
            <w:pPr>
              <w:spacing w:before="100" w:beforeAutospacing="1" w:after="100" w:afterAutospacing="1"/>
              <w:rPr>
                <w:rFonts w:cs="Times New Roman"/>
                <w:b/>
                <w:sz w:val="20"/>
                <w:szCs w:val="20"/>
              </w:rPr>
            </w:pPr>
            <w:r w:rsidRPr="0095302D">
              <w:rPr>
                <w:rFonts w:cs="Times New Roman"/>
                <w:b/>
                <w:sz w:val="20"/>
                <w:szCs w:val="20"/>
              </w:rPr>
              <w:t>INC</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202F72" w14:textId="77777777" w:rsidR="00A64C3C" w:rsidRPr="0095302D" w:rsidRDefault="00A64C3C" w:rsidP="00B73FFA">
            <w:pPr>
              <w:widowControl w:val="0"/>
              <w:autoSpaceDE w:val="0"/>
              <w:autoSpaceDN w:val="0"/>
              <w:adjustRightInd w:val="0"/>
              <w:spacing w:line="240" w:lineRule="auto"/>
              <w:rPr>
                <w:rFonts w:cs="Times New Roman"/>
                <w:sz w:val="20"/>
                <w:szCs w:val="20"/>
              </w:rPr>
            </w:pPr>
            <w:r w:rsidRPr="0095302D">
              <w:rPr>
                <w:rFonts w:cs="Times New Roman"/>
                <w:sz w:val="20"/>
                <w:szCs w:val="20"/>
              </w:rPr>
              <w:t xml:space="preserve">A grade of Incomplete (INC) is not automatically awarded when a student fails to complete a course. Incompletes are given at the discretion of the instructor. They are awarded when satisfactory work has been accomplished in </w:t>
            </w:r>
            <w:proofErr w:type="gramStart"/>
            <w:r w:rsidRPr="0095302D">
              <w:rPr>
                <w:rFonts w:cs="Times New Roman"/>
                <w:sz w:val="20"/>
                <w:szCs w:val="20"/>
              </w:rPr>
              <w:t>the majority of</w:t>
            </w:r>
            <w:proofErr w:type="gramEnd"/>
            <w:r w:rsidRPr="0095302D">
              <w:rPr>
                <w:rFonts w:cs="Times New Roman"/>
                <w:sz w:val="20"/>
                <w:szCs w:val="20"/>
              </w:rPr>
              <w:t xml:space="preserve"> the course work, but the student is unable to complete course requirements as a result of circumstances beyond his/her control. The student must negotiate with and receive the approval of the course instructor </w:t>
            </w:r>
            <w:proofErr w:type="gramStart"/>
            <w:r w:rsidRPr="0095302D">
              <w:rPr>
                <w:rFonts w:cs="Times New Roman"/>
                <w:sz w:val="20"/>
                <w:szCs w:val="20"/>
              </w:rPr>
              <w:t>in order to</w:t>
            </w:r>
            <w:proofErr w:type="gramEnd"/>
            <w:r w:rsidRPr="0095302D">
              <w:rPr>
                <w:rFonts w:cs="Times New Roman"/>
                <w:sz w:val="20"/>
                <w:szCs w:val="20"/>
              </w:rPr>
              <w:t xml:space="preserve"> receive a grade of incomplete. I will consider this grade only for medical and family emergencies.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8F07F"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N/A</w:t>
            </w:r>
          </w:p>
        </w:tc>
      </w:tr>
      <w:tr w:rsidR="00A64C3C" w:rsidRPr="0095302D" w14:paraId="789CD680"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046D2"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IF</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9CED0"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Received for failure to comply with contracted completion terms.</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FEA50"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N/A</w:t>
            </w:r>
          </w:p>
        </w:tc>
      </w:tr>
      <w:tr w:rsidR="00A64C3C" w:rsidRPr="0095302D" w14:paraId="74783C42"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DEBBB"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W</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A928E4"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Received if withdrawal occurs before the withdrawal deadline.</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2A95D"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N/A</w:t>
            </w:r>
          </w:p>
        </w:tc>
      </w:tr>
      <w:tr w:rsidR="00A64C3C" w:rsidRPr="0095302D" w14:paraId="5D209692"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CAA56"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AU</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F708B"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 xml:space="preserve">Audit (only by permission) </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D7364"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N/A</w:t>
            </w:r>
          </w:p>
        </w:tc>
      </w:tr>
      <w:tr w:rsidR="00A64C3C" w:rsidRPr="0095302D" w14:paraId="42C6E355" w14:textId="77777777" w:rsidTr="00B73FFA">
        <w:trPr>
          <w:trHeight w:val="255"/>
          <w:jc w:val="center"/>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D57AC"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NA</w:t>
            </w:r>
          </w:p>
        </w:tc>
        <w:tc>
          <w:tcPr>
            <w:tcW w:w="39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94C42" w14:textId="77777777" w:rsidR="00A64C3C" w:rsidRPr="0095302D" w:rsidRDefault="00A64C3C" w:rsidP="00B73FFA">
            <w:pPr>
              <w:spacing w:before="100" w:beforeAutospacing="1" w:after="100" w:afterAutospacing="1"/>
              <w:rPr>
                <w:rFonts w:cs="Times New Roman"/>
                <w:sz w:val="20"/>
                <w:szCs w:val="20"/>
              </w:rPr>
            </w:pPr>
            <w:r w:rsidRPr="0095302D">
              <w:rPr>
                <w:rFonts w:cs="Times New Roman"/>
                <w:sz w:val="20"/>
                <w:szCs w:val="20"/>
              </w:rPr>
              <w:t>Not Attending (student appeared on roster, but never attended class. Student is still responsible for tuition and fee charges unless withdrawal form is submitted before deadline. NA has no effect on cumulative GPA.)</w:t>
            </w: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F539A" w14:textId="77777777" w:rsidR="00A64C3C" w:rsidRPr="0095302D" w:rsidRDefault="00A64C3C" w:rsidP="00B73FFA">
            <w:pPr>
              <w:spacing w:before="100" w:beforeAutospacing="1" w:after="100" w:afterAutospacing="1"/>
              <w:jc w:val="center"/>
              <w:rPr>
                <w:rFonts w:cs="Times New Roman"/>
                <w:sz w:val="20"/>
                <w:szCs w:val="20"/>
              </w:rPr>
            </w:pPr>
            <w:r w:rsidRPr="0095302D">
              <w:rPr>
                <w:rFonts w:cs="Times New Roman"/>
                <w:sz w:val="20"/>
                <w:szCs w:val="20"/>
              </w:rPr>
              <w:t>N/A</w:t>
            </w:r>
          </w:p>
        </w:tc>
      </w:tr>
    </w:tbl>
    <w:p w14:paraId="333413AA" w14:textId="65EEAE61" w:rsidR="003F12DD" w:rsidRPr="00484198" w:rsidRDefault="003F12DD" w:rsidP="003F12DD">
      <w:pPr>
        <w:keepNext/>
        <w:keepLines/>
        <w:pBdr>
          <w:bottom w:val="single" w:sz="4" w:space="1" w:color="auto"/>
        </w:pBdr>
        <w:spacing w:before="200"/>
        <w:outlineLvl w:val="1"/>
        <w:rPr>
          <w:rFonts w:eastAsia="MS Gothic" w:cs="Mangal"/>
          <w:b/>
          <w:bCs/>
          <w:sz w:val="24"/>
          <w:szCs w:val="24"/>
        </w:rPr>
      </w:pPr>
      <w:r w:rsidRPr="00484198">
        <w:rPr>
          <w:rFonts w:eastAsia="MS Gothic" w:cs="Mangal"/>
          <w:b/>
          <w:bCs/>
          <w:sz w:val="24"/>
          <w:szCs w:val="24"/>
        </w:rPr>
        <w:t>Teaching Style</w:t>
      </w:r>
    </w:p>
    <w:p w14:paraId="6FE33EDE" w14:textId="3B9A7AD0" w:rsidR="003F12DD" w:rsidRPr="0095302D" w:rsidRDefault="002E1EC5" w:rsidP="00DF1389">
      <w:pPr>
        <w:jc w:val="both"/>
        <w:rPr>
          <w:rFonts w:eastAsia="Calibri" w:cs="Mangal"/>
          <w:sz w:val="20"/>
          <w:szCs w:val="20"/>
        </w:rPr>
      </w:pPr>
      <w:r w:rsidRPr="0095302D">
        <w:rPr>
          <w:rFonts w:eastAsia="Calibri" w:cs="Mangal"/>
          <w:sz w:val="20"/>
          <w:szCs w:val="20"/>
        </w:rPr>
        <w:t>Each</w:t>
      </w:r>
      <w:r w:rsidR="003F12DD" w:rsidRPr="0095302D">
        <w:rPr>
          <w:rFonts w:eastAsia="Calibri" w:cs="Mangal"/>
          <w:sz w:val="20"/>
          <w:szCs w:val="20"/>
        </w:rPr>
        <w:t xml:space="preserve"> class will start with a </w:t>
      </w:r>
      <w:r w:rsidRPr="0095302D">
        <w:rPr>
          <w:rFonts w:eastAsia="Calibri" w:cs="Mangal"/>
          <w:sz w:val="20"/>
          <w:szCs w:val="20"/>
        </w:rPr>
        <w:t>participant</w:t>
      </w:r>
      <w:r w:rsidR="003F12DD" w:rsidRPr="0095302D">
        <w:rPr>
          <w:rFonts w:eastAsia="Calibri" w:cs="Mangal"/>
          <w:sz w:val="20"/>
          <w:szCs w:val="20"/>
        </w:rPr>
        <w:t xml:space="preserve"> presenting </w:t>
      </w:r>
      <w:r w:rsidR="009B4C70" w:rsidRPr="0095302D">
        <w:rPr>
          <w:rFonts w:eastAsia="Calibri" w:cs="Mangal"/>
          <w:sz w:val="20"/>
          <w:szCs w:val="20"/>
        </w:rPr>
        <w:t>Policies in Press</w:t>
      </w:r>
      <w:r w:rsidR="003F12DD" w:rsidRPr="0095302D">
        <w:rPr>
          <w:rFonts w:eastAsia="Calibri" w:cs="Mangal"/>
          <w:sz w:val="20"/>
          <w:szCs w:val="20"/>
        </w:rPr>
        <w:t xml:space="preserve"> (more </w:t>
      </w:r>
      <w:r w:rsidR="00AE081E" w:rsidRPr="0095302D">
        <w:rPr>
          <w:rFonts w:eastAsia="Calibri" w:cs="Mangal"/>
          <w:sz w:val="20"/>
          <w:szCs w:val="20"/>
        </w:rPr>
        <w:t>information</w:t>
      </w:r>
      <w:r w:rsidR="003F12DD" w:rsidRPr="0095302D">
        <w:rPr>
          <w:rFonts w:eastAsia="Calibri" w:cs="Mangal"/>
          <w:sz w:val="20"/>
          <w:szCs w:val="20"/>
        </w:rPr>
        <w:t xml:space="preserve"> below). </w:t>
      </w:r>
    </w:p>
    <w:p w14:paraId="7BEFC0E2" w14:textId="61B8A0B2" w:rsidR="003F12DD" w:rsidRDefault="003F12DD" w:rsidP="00DF1389">
      <w:pPr>
        <w:jc w:val="both"/>
        <w:rPr>
          <w:rFonts w:eastAsia="Calibri" w:cs="Mangal"/>
        </w:rPr>
      </w:pPr>
      <w:r w:rsidRPr="0095302D">
        <w:rPr>
          <w:rFonts w:eastAsia="Calibri" w:cs="Mangal"/>
          <w:sz w:val="20"/>
          <w:szCs w:val="20"/>
        </w:rPr>
        <w:t>Each week (starting from 3</w:t>
      </w:r>
      <w:r w:rsidRPr="0095302D">
        <w:rPr>
          <w:rFonts w:eastAsia="Calibri" w:cs="Mangal"/>
          <w:sz w:val="20"/>
          <w:szCs w:val="20"/>
          <w:vertAlign w:val="superscript"/>
        </w:rPr>
        <w:t>rd</w:t>
      </w:r>
      <w:r w:rsidRPr="0095302D">
        <w:rPr>
          <w:rFonts w:eastAsia="Calibri" w:cs="Mangal"/>
          <w:sz w:val="20"/>
          <w:szCs w:val="20"/>
        </w:rPr>
        <w:t xml:space="preserve"> week</w:t>
      </w:r>
      <w:r w:rsidR="00F87EF0" w:rsidRPr="0095302D">
        <w:rPr>
          <w:rFonts w:eastAsia="Calibri" w:cs="Mangal"/>
          <w:sz w:val="20"/>
          <w:szCs w:val="20"/>
        </w:rPr>
        <w:t xml:space="preserve"> and up to 1</w:t>
      </w:r>
      <w:r w:rsidR="005B0FA1" w:rsidRPr="0095302D">
        <w:rPr>
          <w:rFonts w:eastAsia="Calibri" w:cs="Mangal"/>
          <w:sz w:val="20"/>
          <w:szCs w:val="20"/>
        </w:rPr>
        <w:t>4</w:t>
      </w:r>
      <w:r w:rsidR="00F87EF0" w:rsidRPr="0095302D">
        <w:rPr>
          <w:rFonts w:eastAsia="Calibri" w:cs="Mangal"/>
          <w:sz w:val="20"/>
          <w:szCs w:val="20"/>
          <w:vertAlign w:val="superscript"/>
        </w:rPr>
        <w:t>th</w:t>
      </w:r>
      <w:r w:rsidR="00F87EF0" w:rsidRPr="0095302D">
        <w:rPr>
          <w:rFonts w:eastAsia="Calibri" w:cs="Mangal"/>
          <w:sz w:val="20"/>
          <w:szCs w:val="20"/>
        </w:rPr>
        <w:t xml:space="preserve"> week</w:t>
      </w:r>
      <w:r w:rsidRPr="0095302D">
        <w:rPr>
          <w:rFonts w:eastAsia="Calibri" w:cs="Mangal"/>
          <w:sz w:val="20"/>
          <w:szCs w:val="20"/>
        </w:rPr>
        <w:t xml:space="preserve">), we will have </w:t>
      </w:r>
      <w:r w:rsidR="009B4C70" w:rsidRPr="0095302D">
        <w:rPr>
          <w:rFonts w:eastAsia="Calibri" w:cs="Mangal"/>
          <w:sz w:val="20"/>
          <w:szCs w:val="20"/>
        </w:rPr>
        <w:t xml:space="preserve">a </w:t>
      </w:r>
      <w:r w:rsidR="00F87EF0" w:rsidRPr="0095302D">
        <w:rPr>
          <w:rFonts w:eastAsia="Calibri" w:cs="Mangal"/>
          <w:sz w:val="20"/>
          <w:szCs w:val="20"/>
        </w:rPr>
        <w:t>participant</w:t>
      </w:r>
      <w:r w:rsidRPr="0095302D">
        <w:rPr>
          <w:rFonts w:eastAsia="Calibri" w:cs="Mangal"/>
          <w:sz w:val="20"/>
          <w:szCs w:val="20"/>
        </w:rPr>
        <w:t xml:space="preserve"> </w:t>
      </w:r>
      <w:r w:rsidR="009B4C70" w:rsidRPr="0095302D">
        <w:rPr>
          <w:rFonts w:eastAsia="Calibri" w:cs="Mangal"/>
          <w:sz w:val="20"/>
          <w:szCs w:val="20"/>
        </w:rPr>
        <w:t>providing discussion leadership</w:t>
      </w:r>
      <w:r w:rsidRPr="0095302D">
        <w:rPr>
          <w:rFonts w:eastAsia="Calibri" w:cs="Mangal"/>
          <w:sz w:val="20"/>
          <w:szCs w:val="20"/>
        </w:rPr>
        <w:t xml:space="preserve"> (more </w:t>
      </w:r>
      <w:r w:rsidR="002354BA" w:rsidRPr="0095302D">
        <w:rPr>
          <w:rFonts w:eastAsia="Calibri" w:cs="Mangal"/>
          <w:sz w:val="20"/>
          <w:szCs w:val="20"/>
        </w:rPr>
        <w:t>information</w:t>
      </w:r>
      <w:r w:rsidRPr="0095302D">
        <w:rPr>
          <w:rFonts w:eastAsia="Calibri" w:cs="Mangal"/>
          <w:sz w:val="20"/>
          <w:szCs w:val="20"/>
        </w:rPr>
        <w:t xml:space="preserve"> below). Discussion leaders </w:t>
      </w:r>
      <w:r w:rsidR="009B4C70" w:rsidRPr="0095302D">
        <w:rPr>
          <w:rFonts w:eastAsia="Calibri" w:cs="Mangal"/>
          <w:sz w:val="20"/>
          <w:szCs w:val="20"/>
        </w:rPr>
        <w:t xml:space="preserve">are </w:t>
      </w:r>
      <w:r w:rsidRPr="0095302D">
        <w:rPr>
          <w:rFonts w:eastAsia="Calibri" w:cs="Mangal"/>
          <w:sz w:val="20"/>
          <w:szCs w:val="20"/>
        </w:rPr>
        <w:t>expected to provide structure to the class by presenting summaries of readings and asking key questions that could generate debate and discussion.</w:t>
      </w:r>
      <w:r w:rsidR="002354BA" w:rsidRPr="0095302D">
        <w:rPr>
          <w:rFonts w:eastAsia="Calibri" w:cs="Mangal"/>
          <w:sz w:val="20"/>
          <w:szCs w:val="20"/>
        </w:rPr>
        <w:t xml:space="preserve"> Instructor’s lecturing will be minimal. Consequently, the success of this course will heavily rely on your participation in the synchronous sessions.</w:t>
      </w:r>
    </w:p>
    <w:p w14:paraId="7E2A9AC4" w14:textId="58F62C01" w:rsidR="00E8603A" w:rsidRPr="00484198" w:rsidRDefault="00E8603A" w:rsidP="00E8603A">
      <w:pPr>
        <w:keepNext/>
        <w:keepLines/>
        <w:pBdr>
          <w:bottom w:val="single" w:sz="4" w:space="1" w:color="auto"/>
        </w:pBdr>
        <w:spacing w:before="200"/>
        <w:outlineLvl w:val="1"/>
        <w:rPr>
          <w:rFonts w:eastAsia="MS Gothic" w:cs="Mangal"/>
          <w:b/>
          <w:bCs/>
          <w:sz w:val="24"/>
          <w:szCs w:val="24"/>
        </w:rPr>
      </w:pPr>
      <w:r w:rsidRPr="00484198">
        <w:rPr>
          <w:rFonts w:eastAsia="MS Gothic" w:cs="Mangal"/>
          <w:b/>
          <w:bCs/>
          <w:sz w:val="24"/>
          <w:szCs w:val="24"/>
        </w:rPr>
        <w:t>Assignments</w:t>
      </w:r>
    </w:p>
    <w:p w14:paraId="7DEEC0A7" w14:textId="5A0B9CEC" w:rsidR="003F12DD" w:rsidRPr="0095302D" w:rsidRDefault="00E8603A" w:rsidP="00DF1389">
      <w:pPr>
        <w:jc w:val="both"/>
        <w:rPr>
          <w:rFonts w:eastAsia="Calibri" w:cs="Mangal"/>
          <w:sz w:val="20"/>
          <w:szCs w:val="20"/>
        </w:rPr>
      </w:pPr>
      <w:r w:rsidRPr="0095302D">
        <w:rPr>
          <w:rFonts w:eastAsia="Calibri" w:cs="Mangal"/>
          <w:sz w:val="20"/>
          <w:szCs w:val="20"/>
        </w:rPr>
        <w:t>An</w:t>
      </w:r>
      <w:r w:rsidR="003F12DD" w:rsidRPr="0095302D">
        <w:rPr>
          <w:rFonts w:eastAsia="Calibri" w:cs="Mangal"/>
          <w:sz w:val="20"/>
          <w:szCs w:val="20"/>
        </w:rPr>
        <w:t xml:space="preserve"> important feature of this course is that we will learn </w:t>
      </w:r>
      <w:r w:rsidR="009B4C70" w:rsidRPr="0095302D">
        <w:rPr>
          <w:rFonts w:eastAsia="Calibri" w:cs="Mangal"/>
          <w:sz w:val="20"/>
          <w:szCs w:val="20"/>
        </w:rPr>
        <w:t>about carrying out an independent research project</w:t>
      </w:r>
      <w:r w:rsidR="003F12DD" w:rsidRPr="0095302D">
        <w:rPr>
          <w:rFonts w:eastAsia="Calibri" w:cs="Mangal"/>
          <w:sz w:val="20"/>
          <w:szCs w:val="20"/>
        </w:rPr>
        <w:t xml:space="preserve">. Therefore, we will </w:t>
      </w:r>
      <w:r w:rsidR="009B4C70" w:rsidRPr="0095302D">
        <w:rPr>
          <w:rFonts w:eastAsia="Calibri" w:cs="Mangal"/>
          <w:sz w:val="20"/>
          <w:szCs w:val="20"/>
        </w:rPr>
        <w:t xml:space="preserve">engage in activities in </w:t>
      </w:r>
      <w:r w:rsidR="00BB0D4C" w:rsidRPr="0095302D">
        <w:rPr>
          <w:rFonts w:eastAsia="Calibri" w:cs="Mangal"/>
          <w:sz w:val="20"/>
          <w:szCs w:val="20"/>
        </w:rPr>
        <w:t xml:space="preserve">the </w:t>
      </w:r>
      <w:r w:rsidR="009B4C70" w:rsidRPr="0095302D">
        <w:rPr>
          <w:rFonts w:eastAsia="Calibri" w:cs="Mangal"/>
          <w:sz w:val="20"/>
          <w:szCs w:val="20"/>
        </w:rPr>
        <w:t xml:space="preserve">form of assignments that will </w:t>
      </w:r>
      <w:r w:rsidR="002354BA" w:rsidRPr="0095302D">
        <w:rPr>
          <w:rFonts w:eastAsia="Calibri" w:cs="Mangal"/>
          <w:sz w:val="20"/>
          <w:szCs w:val="20"/>
        </w:rPr>
        <w:t>develop</w:t>
      </w:r>
      <w:r w:rsidR="009B4C70" w:rsidRPr="0095302D">
        <w:rPr>
          <w:rFonts w:eastAsia="Calibri" w:cs="Mangal"/>
          <w:sz w:val="20"/>
          <w:szCs w:val="20"/>
        </w:rPr>
        <w:t xml:space="preserve"> </w:t>
      </w:r>
      <w:r w:rsidR="002354BA" w:rsidRPr="0095302D">
        <w:rPr>
          <w:rFonts w:eastAsia="Calibri" w:cs="Mangal"/>
          <w:sz w:val="20"/>
          <w:szCs w:val="20"/>
        </w:rPr>
        <w:t xml:space="preserve">scholarship </w:t>
      </w:r>
      <w:r w:rsidR="009B4C70" w:rsidRPr="0095302D">
        <w:rPr>
          <w:rFonts w:eastAsia="Calibri" w:cs="Mangal"/>
          <w:sz w:val="20"/>
          <w:szCs w:val="20"/>
        </w:rPr>
        <w:t xml:space="preserve">skills </w:t>
      </w:r>
      <w:r w:rsidR="0095302D">
        <w:rPr>
          <w:rFonts w:eastAsia="Calibri" w:cs="Mangal"/>
          <w:sz w:val="20"/>
          <w:szCs w:val="20"/>
        </w:rPr>
        <w:t xml:space="preserve">that are </w:t>
      </w:r>
      <w:r w:rsidR="00BB0D4C" w:rsidRPr="0095302D">
        <w:rPr>
          <w:rFonts w:eastAsia="Calibri" w:cs="Mangal"/>
          <w:sz w:val="20"/>
          <w:szCs w:val="20"/>
        </w:rPr>
        <w:t>required</w:t>
      </w:r>
      <w:r w:rsidR="009B4C70" w:rsidRPr="0095302D">
        <w:rPr>
          <w:rFonts w:eastAsia="Calibri" w:cs="Mangal"/>
          <w:sz w:val="20"/>
          <w:szCs w:val="20"/>
        </w:rPr>
        <w:t xml:space="preserve"> to carry out a large research project of your own</w:t>
      </w:r>
      <w:r w:rsidR="0095302D">
        <w:rPr>
          <w:rFonts w:eastAsia="Calibri" w:cs="Mangal"/>
          <w:sz w:val="20"/>
          <w:szCs w:val="20"/>
        </w:rPr>
        <w:t xml:space="preserve"> </w:t>
      </w:r>
      <w:r w:rsidR="007674AE" w:rsidRPr="0095302D">
        <w:rPr>
          <w:rFonts w:eastAsia="Calibri" w:cs="Mangal"/>
          <w:sz w:val="20"/>
          <w:szCs w:val="20"/>
        </w:rPr>
        <w:t xml:space="preserve">(yes, we are talking about your </w:t>
      </w:r>
      <w:r w:rsidR="009B4C70" w:rsidRPr="0095302D">
        <w:rPr>
          <w:rFonts w:eastAsia="Calibri" w:cs="Mangal"/>
          <w:sz w:val="20"/>
          <w:szCs w:val="20"/>
        </w:rPr>
        <w:t>doctoral dissertation</w:t>
      </w:r>
      <w:r w:rsidR="007674AE" w:rsidRPr="0095302D">
        <w:rPr>
          <w:rFonts w:eastAsia="Calibri" w:cs="Mangal"/>
          <w:sz w:val="20"/>
          <w:szCs w:val="20"/>
        </w:rPr>
        <w:t>)</w:t>
      </w:r>
      <w:r w:rsidR="003F12DD" w:rsidRPr="0095302D">
        <w:rPr>
          <w:rFonts w:eastAsia="Calibri" w:cs="Mangal"/>
          <w:sz w:val="20"/>
          <w:szCs w:val="20"/>
        </w:rPr>
        <w:t xml:space="preserve">. </w:t>
      </w:r>
      <w:r w:rsidR="009B4C70" w:rsidRPr="0095302D">
        <w:rPr>
          <w:rFonts w:eastAsia="Calibri" w:cs="Mangal"/>
          <w:sz w:val="20"/>
          <w:szCs w:val="20"/>
        </w:rPr>
        <w:t xml:space="preserve">The assignments are designed to </w:t>
      </w:r>
      <w:r w:rsidR="004E3008" w:rsidRPr="0095302D">
        <w:rPr>
          <w:rFonts w:eastAsia="Calibri" w:cs="Mangal"/>
          <w:sz w:val="20"/>
          <w:szCs w:val="20"/>
        </w:rPr>
        <w:t>prepare you for scholarship</w:t>
      </w:r>
      <w:r w:rsidR="007674AE" w:rsidRPr="0095302D">
        <w:rPr>
          <w:rFonts w:eastAsia="Calibri" w:cs="Mangal"/>
          <w:sz w:val="20"/>
          <w:szCs w:val="20"/>
        </w:rPr>
        <w:t xml:space="preserve"> in two distinct ways</w:t>
      </w:r>
      <w:r w:rsidR="003F12DD" w:rsidRPr="0095302D">
        <w:rPr>
          <w:rFonts w:eastAsia="Calibri" w:cs="Mangal"/>
          <w:sz w:val="20"/>
          <w:szCs w:val="20"/>
        </w:rPr>
        <w:t xml:space="preserve">: first, to strengthen your abilities to link theories and abstract concepts to </w:t>
      </w:r>
      <w:r w:rsidR="00722A2F" w:rsidRPr="0095302D">
        <w:rPr>
          <w:rFonts w:eastAsia="Calibri" w:cs="Mangal"/>
          <w:sz w:val="20"/>
          <w:szCs w:val="20"/>
        </w:rPr>
        <w:t xml:space="preserve">the </w:t>
      </w:r>
      <w:r w:rsidR="003F12DD" w:rsidRPr="0095302D">
        <w:rPr>
          <w:rFonts w:eastAsia="Calibri" w:cs="Mangal"/>
          <w:sz w:val="20"/>
          <w:szCs w:val="20"/>
        </w:rPr>
        <w:t>practice of policymaking in the real word and</w:t>
      </w:r>
      <w:r w:rsidR="009B4C70" w:rsidRPr="0095302D">
        <w:rPr>
          <w:rFonts w:eastAsia="Calibri" w:cs="Mangal"/>
          <w:sz w:val="20"/>
          <w:szCs w:val="20"/>
        </w:rPr>
        <w:t xml:space="preserve"> </w:t>
      </w:r>
      <w:r w:rsidR="00722A2F" w:rsidRPr="0095302D">
        <w:rPr>
          <w:rFonts w:eastAsia="Calibri" w:cs="Mangal"/>
          <w:sz w:val="20"/>
          <w:szCs w:val="20"/>
        </w:rPr>
        <w:t xml:space="preserve">in the process, </w:t>
      </w:r>
      <w:r w:rsidR="004E3008" w:rsidRPr="0095302D">
        <w:rPr>
          <w:rFonts w:eastAsia="Calibri" w:cs="Mangal"/>
          <w:sz w:val="20"/>
          <w:szCs w:val="20"/>
        </w:rPr>
        <w:t>identify limitations of</w:t>
      </w:r>
      <w:r w:rsidR="009B4C70" w:rsidRPr="0095302D">
        <w:rPr>
          <w:rFonts w:eastAsia="Calibri" w:cs="Mangal"/>
          <w:sz w:val="20"/>
          <w:szCs w:val="20"/>
        </w:rPr>
        <w:t xml:space="preserve"> existing theories</w:t>
      </w:r>
      <w:r w:rsidR="007674AE" w:rsidRPr="0095302D">
        <w:rPr>
          <w:rFonts w:eastAsia="Calibri" w:cs="Mangal"/>
          <w:sz w:val="20"/>
          <w:szCs w:val="20"/>
        </w:rPr>
        <w:t>;</w:t>
      </w:r>
      <w:r w:rsidR="009B4C70" w:rsidRPr="0095302D">
        <w:rPr>
          <w:rFonts w:eastAsia="Calibri" w:cs="Mangal"/>
          <w:sz w:val="20"/>
          <w:szCs w:val="20"/>
        </w:rPr>
        <w:t xml:space="preserve"> and</w:t>
      </w:r>
      <w:r w:rsidR="003F12DD" w:rsidRPr="0095302D">
        <w:rPr>
          <w:rFonts w:eastAsia="Calibri" w:cs="Mangal"/>
          <w:sz w:val="20"/>
          <w:szCs w:val="20"/>
        </w:rPr>
        <w:t xml:space="preserve"> second, </w:t>
      </w:r>
      <w:r w:rsidR="009B4C70" w:rsidRPr="0095302D">
        <w:rPr>
          <w:rFonts w:eastAsia="Calibri" w:cs="Mangal"/>
          <w:sz w:val="20"/>
          <w:szCs w:val="20"/>
        </w:rPr>
        <w:t xml:space="preserve">to </w:t>
      </w:r>
      <w:r w:rsidR="00722A2F" w:rsidRPr="0095302D">
        <w:rPr>
          <w:rFonts w:eastAsia="Calibri" w:cs="Mangal"/>
          <w:sz w:val="20"/>
          <w:szCs w:val="20"/>
        </w:rPr>
        <w:t xml:space="preserve">prepare you for </w:t>
      </w:r>
      <w:r w:rsidR="007674AE" w:rsidRPr="0095302D">
        <w:rPr>
          <w:rFonts w:eastAsia="Calibri" w:cs="Mangal"/>
          <w:sz w:val="20"/>
          <w:szCs w:val="20"/>
        </w:rPr>
        <w:t>carry</w:t>
      </w:r>
      <w:r w:rsidR="00722A2F" w:rsidRPr="0095302D">
        <w:rPr>
          <w:rFonts w:eastAsia="Calibri" w:cs="Mangal"/>
          <w:sz w:val="20"/>
          <w:szCs w:val="20"/>
        </w:rPr>
        <w:t>ing</w:t>
      </w:r>
      <w:r w:rsidR="007674AE" w:rsidRPr="0095302D">
        <w:rPr>
          <w:rFonts w:eastAsia="Calibri" w:cs="Mangal"/>
          <w:sz w:val="20"/>
          <w:szCs w:val="20"/>
        </w:rPr>
        <w:t xml:space="preserve"> out empirical</w:t>
      </w:r>
      <w:r w:rsidR="009B4C70" w:rsidRPr="0095302D">
        <w:rPr>
          <w:rFonts w:eastAsia="Calibri" w:cs="Mangal"/>
          <w:sz w:val="20"/>
          <w:szCs w:val="20"/>
        </w:rPr>
        <w:t xml:space="preserve"> </w:t>
      </w:r>
      <w:r w:rsidR="007674AE" w:rsidRPr="0095302D">
        <w:rPr>
          <w:rFonts w:eastAsia="Calibri" w:cs="Mangal"/>
          <w:sz w:val="20"/>
          <w:szCs w:val="20"/>
        </w:rPr>
        <w:t>policy research</w:t>
      </w:r>
      <w:r w:rsidR="009B4C70" w:rsidRPr="0095302D">
        <w:rPr>
          <w:rFonts w:eastAsia="Calibri" w:cs="Mangal"/>
          <w:sz w:val="20"/>
          <w:szCs w:val="20"/>
        </w:rPr>
        <w:t xml:space="preserve"> that could </w:t>
      </w:r>
      <w:r w:rsidR="007674AE" w:rsidRPr="0095302D">
        <w:rPr>
          <w:rFonts w:eastAsia="Calibri" w:cs="Mangal"/>
          <w:sz w:val="20"/>
          <w:szCs w:val="20"/>
        </w:rPr>
        <w:t>help</w:t>
      </w:r>
      <w:r w:rsidR="004E3008" w:rsidRPr="0095302D">
        <w:rPr>
          <w:rFonts w:eastAsia="Calibri" w:cs="Mangal"/>
          <w:sz w:val="20"/>
          <w:szCs w:val="20"/>
        </w:rPr>
        <w:t xml:space="preserve"> you to develop your own theory</w:t>
      </w:r>
      <w:r w:rsidR="003F12DD" w:rsidRPr="0095302D">
        <w:rPr>
          <w:rFonts w:eastAsia="Calibri" w:cs="Mangal"/>
          <w:sz w:val="20"/>
          <w:szCs w:val="20"/>
        </w:rPr>
        <w:t>.</w:t>
      </w:r>
      <w:r w:rsidR="004E3008" w:rsidRPr="0095302D">
        <w:rPr>
          <w:rFonts w:eastAsia="Calibri" w:cs="Mangal"/>
          <w:sz w:val="20"/>
          <w:szCs w:val="20"/>
        </w:rPr>
        <w:t xml:space="preserve"> Assignments are also designed to provide you ample opportunities to activities that policy researchers routinely engage </w:t>
      </w:r>
      <w:proofErr w:type="gramStart"/>
      <w:r w:rsidR="0095302D" w:rsidRPr="0095302D">
        <w:rPr>
          <w:rFonts w:eastAsia="Calibri" w:cs="Mangal"/>
          <w:sz w:val="20"/>
          <w:szCs w:val="20"/>
        </w:rPr>
        <w:t>in</w:t>
      </w:r>
      <w:r w:rsidR="0095302D">
        <w:rPr>
          <w:rFonts w:eastAsia="Calibri" w:cs="Mangal"/>
          <w:sz w:val="20"/>
          <w:szCs w:val="20"/>
        </w:rPr>
        <w:t>:</w:t>
      </w:r>
      <w:proofErr w:type="gramEnd"/>
      <w:r w:rsidR="007674AE" w:rsidRPr="0095302D">
        <w:rPr>
          <w:rFonts w:eastAsia="Calibri" w:cs="Mangal"/>
          <w:sz w:val="20"/>
          <w:szCs w:val="20"/>
        </w:rPr>
        <w:t xml:space="preserve"> </w:t>
      </w:r>
      <w:proofErr w:type="spellStart"/>
      <w:r w:rsidR="007674AE" w:rsidRPr="0095302D">
        <w:rPr>
          <w:rFonts w:eastAsia="Calibri" w:cs="Mangal"/>
          <w:sz w:val="20"/>
          <w:szCs w:val="20"/>
        </w:rPr>
        <w:t>i</w:t>
      </w:r>
      <w:proofErr w:type="spellEnd"/>
      <w:r w:rsidR="007674AE" w:rsidRPr="0095302D">
        <w:rPr>
          <w:rFonts w:eastAsia="Calibri" w:cs="Mangal"/>
          <w:sz w:val="20"/>
          <w:szCs w:val="20"/>
        </w:rPr>
        <w:t>)</w:t>
      </w:r>
      <w:r w:rsidR="004E3008" w:rsidRPr="0095302D">
        <w:rPr>
          <w:rFonts w:eastAsia="Calibri" w:cs="Mangal"/>
          <w:sz w:val="20"/>
          <w:szCs w:val="20"/>
        </w:rPr>
        <w:t xml:space="preserve"> develop</w:t>
      </w:r>
      <w:r w:rsidR="007674AE" w:rsidRPr="0095302D">
        <w:rPr>
          <w:rFonts w:eastAsia="Calibri" w:cs="Mangal"/>
          <w:sz w:val="20"/>
          <w:szCs w:val="20"/>
        </w:rPr>
        <w:t>ing</w:t>
      </w:r>
      <w:r w:rsidR="004E3008" w:rsidRPr="0095302D">
        <w:rPr>
          <w:rFonts w:eastAsia="Calibri" w:cs="Mangal"/>
          <w:sz w:val="20"/>
          <w:szCs w:val="20"/>
        </w:rPr>
        <w:t xml:space="preserve"> and present</w:t>
      </w:r>
      <w:r w:rsidR="007674AE" w:rsidRPr="0095302D">
        <w:rPr>
          <w:rFonts w:eastAsia="Calibri" w:cs="Mangal"/>
          <w:sz w:val="20"/>
          <w:szCs w:val="20"/>
        </w:rPr>
        <w:t>ing</w:t>
      </w:r>
      <w:r w:rsidR="004E3008" w:rsidRPr="0095302D">
        <w:rPr>
          <w:rFonts w:eastAsia="Calibri" w:cs="Mangal"/>
          <w:sz w:val="20"/>
          <w:szCs w:val="20"/>
        </w:rPr>
        <w:t xml:space="preserve"> your thesis in scholarly manner in written and oral form</w:t>
      </w:r>
      <w:r w:rsidR="002354BA" w:rsidRPr="0095302D">
        <w:rPr>
          <w:rFonts w:eastAsia="Calibri" w:cs="Mangal"/>
          <w:sz w:val="20"/>
          <w:szCs w:val="20"/>
        </w:rPr>
        <w:t>;</w:t>
      </w:r>
      <w:r w:rsidR="004E3008" w:rsidRPr="0095302D">
        <w:rPr>
          <w:rFonts w:eastAsia="Calibri" w:cs="Mangal"/>
          <w:sz w:val="20"/>
          <w:szCs w:val="20"/>
        </w:rPr>
        <w:t xml:space="preserve"> and </w:t>
      </w:r>
      <w:r w:rsidR="007674AE" w:rsidRPr="0095302D">
        <w:rPr>
          <w:rFonts w:eastAsia="Calibri" w:cs="Mangal"/>
          <w:sz w:val="20"/>
          <w:szCs w:val="20"/>
        </w:rPr>
        <w:t xml:space="preserve">ii) </w:t>
      </w:r>
      <w:r w:rsidR="004E3008" w:rsidRPr="0095302D">
        <w:rPr>
          <w:rFonts w:eastAsia="Calibri" w:cs="Mangal"/>
          <w:sz w:val="20"/>
          <w:szCs w:val="20"/>
        </w:rPr>
        <w:t>provid</w:t>
      </w:r>
      <w:r w:rsidR="007674AE" w:rsidRPr="0095302D">
        <w:rPr>
          <w:rFonts w:eastAsia="Calibri" w:cs="Mangal"/>
          <w:sz w:val="20"/>
          <w:szCs w:val="20"/>
        </w:rPr>
        <w:t>ing</w:t>
      </w:r>
      <w:r w:rsidR="004E3008" w:rsidRPr="0095302D">
        <w:rPr>
          <w:rFonts w:eastAsia="Calibri" w:cs="Mangal"/>
          <w:sz w:val="20"/>
          <w:szCs w:val="20"/>
        </w:rPr>
        <w:t xml:space="preserve"> constructive criticism and scholarly review to your peers.</w:t>
      </w:r>
    </w:p>
    <w:p w14:paraId="66300545" w14:textId="229D23A3" w:rsidR="00DD02B1" w:rsidRPr="00484198" w:rsidRDefault="00DD02B1" w:rsidP="0095302D">
      <w:pPr>
        <w:keepNext/>
        <w:keepLines/>
        <w:pBdr>
          <w:bottom w:val="single" w:sz="4" w:space="1" w:color="auto"/>
        </w:pBdr>
        <w:spacing w:before="240" w:after="120"/>
        <w:outlineLvl w:val="2"/>
        <w:rPr>
          <w:rFonts w:eastAsia="MS Gothic" w:cs="Mangal"/>
          <w:b/>
          <w:bCs/>
          <w:sz w:val="24"/>
          <w:szCs w:val="24"/>
        </w:rPr>
      </w:pPr>
      <w:r w:rsidRPr="00484198">
        <w:rPr>
          <w:rFonts w:eastAsia="MS Gothic" w:cs="Mangal"/>
          <w:b/>
          <w:bCs/>
          <w:sz w:val="24"/>
          <w:szCs w:val="24"/>
        </w:rPr>
        <w:t xml:space="preserve">Book </w:t>
      </w:r>
      <w:r w:rsidR="00561C44" w:rsidRPr="00484198">
        <w:rPr>
          <w:rFonts w:eastAsia="MS Gothic" w:cs="Mangal"/>
          <w:b/>
          <w:bCs/>
          <w:sz w:val="24"/>
          <w:szCs w:val="24"/>
        </w:rPr>
        <w:t>Critique</w:t>
      </w:r>
    </w:p>
    <w:p w14:paraId="5B470A99" w14:textId="7B62ECBE" w:rsidR="00DD02B1" w:rsidRPr="0095302D" w:rsidRDefault="00561C44" w:rsidP="00DF1389">
      <w:pPr>
        <w:jc w:val="both"/>
        <w:rPr>
          <w:sz w:val="20"/>
          <w:szCs w:val="20"/>
        </w:rPr>
      </w:pPr>
      <w:r w:rsidRPr="0095302D">
        <w:rPr>
          <w:sz w:val="20"/>
          <w:szCs w:val="20"/>
        </w:rPr>
        <w:t xml:space="preserve">Write </w:t>
      </w:r>
      <w:r w:rsidR="007F3610" w:rsidRPr="0095302D">
        <w:rPr>
          <w:sz w:val="20"/>
          <w:szCs w:val="20"/>
        </w:rPr>
        <w:t>5 to 6 pages</w:t>
      </w:r>
      <w:r w:rsidRPr="0095302D">
        <w:rPr>
          <w:sz w:val="20"/>
          <w:szCs w:val="20"/>
        </w:rPr>
        <w:t xml:space="preserve"> (double-spaced, </w:t>
      </w:r>
      <w:r w:rsidR="007F3610" w:rsidRPr="0095302D">
        <w:rPr>
          <w:sz w:val="20"/>
          <w:szCs w:val="20"/>
        </w:rPr>
        <w:t>12-point</w:t>
      </w:r>
      <w:r w:rsidRPr="0095302D">
        <w:rPr>
          <w:sz w:val="20"/>
          <w:szCs w:val="20"/>
        </w:rPr>
        <w:t xml:space="preserve"> font, </w:t>
      </w:r>
      <w:r w:rsidR="00722A2F" w:rsidRPr="0095302D">
        <w:rPr>
          <w:sz w:val="20"/>
          <w:szCs w:val="20"/>
        </w:rPr>
        <w:t xml:space="preserve">Times New Roman, </w:t>
      </w:r>
      <w:r w:rsidRPr="0095302D">
        <w:rPr>
          <w:sz w:val="20"/>
          <w:szCs w:val="20"/>
        </w:rPr>
        <w:t>regular margins) critique of Bardach</w:t>
      </w:r>
      <w:r w:rsidR="00722A2F" w:rsidRPr="0095302D">
        <w:rPr>
          <w:sz w:val="20"/>
          <w:szCs w:val="20"/>
        </w:rPr>
        <w:t xml:space="preserve"> and Patashnik</w:t>
      </w:r>
      <w:r w:rsidRPr="0095302D">
        <w:rPr>
          <w:sz w:val="20"/>
          <w:szCs w:val="20"/>
        </w:rPr>
        <w:t xml:space="preserve">’s </w:t>
      </w:r>
      <w:r w:rsidR="007F3610" w:rsidRPr="0095302D">
        <w:rPr>
          <w:sz w:val="20"/>
          <w:szCs w:val="20"/>
        </w:rPr>
        <w:t>“</w:t>
      </w:r>
      <w:r w:rsidRPr="0095302D">
        <w:rPr>
          <w:i/>
          <w:iCs/>
          <w:sz w:val="20"/>
          <w:szCs w:val="20"/>
        </w:rPr>
        <w:t>A Practical Guide for Policy Analysis</w:t>
      </w:r>
      <w:r w:rsidR="007F3610" w:rsidRPr="0095302D">
        <w:rPr>
          <w:i/>
          <w:iCs/>
          <w:sz w:val="20"/>
          <w:szCs w:val="20"/>
        </w:rPr>
        <w:t>”</w:t>
      </w:r>
      <w:r w:rsidRPr="0095302D">
        <w:rPr>
          <w:sz w:val="20"/>
          <w:szCs w:val="20"/>
        </w:rPr>
        <w:t>. For this essay, briefly describe the authors</w:t>
      </w:r>
      <w:r w:rsidR="00722A2F" w:rsidRPr="0095302D">
        <w:rPr>
          <w:sz w:val="20"/>
          <w:szCs w:val="20"/>
        </w:rPr>
        <w:t>’</w:t>
      </w:r>
      <w:r w:rsidRPr="0095302D">
        <w:rPr>
          <w:sz w:val="20"/>
          <w:szCs w:val="20"/>
        </w:rPr>
        <w:t xml:space="preserve"> approach and </w:t>
      </w:r>
      <w:r w:rsidR="00722A2F" w:rsidRPr="0095302D">
        <w:rPr>
          <w:sz w:val="20"/>
          <w:szCs w:val="20"/>
        </w:rPr>
        <w:t>their</w:t>
      </w:r>
      <w:r w:rsidRPr="0095302D">
        <w:rPr>
          <w:sz w:val="20"/>
          <w:szCs w:val="20"/>
        </w:rPr>
        <w:t xml:space="preserve"> major insights for </w:t>
      </w:r>
      <w:r w:rsidR="00722A2F" w:rsidRPr="0095302D">
        <w:rPr>
          <w:sz w:val="20"/>
          <w:szCs w:val="20"/>
        </w:rPr>
        <w:t>conducting</w:t>
      </w:r>
      <w:r w:rsidRPr="0095302D">
        <w:rPr>
          <w:sz w:val="20"/>
          <w:szCs w:val="20"/>
        </w:rPr>
        <w:t xml:space="preserve"> policy analysis. Then critically analyze the effectiveness of </w:t>
      </w:r>
      <w:r w:rsidR="00722A2F" w:rsidRPr="0095302D">
        <w:rPr>
          <w:sz w:val="20"/>
          <w:szCs w:val="20"/>
        </w:rPr>
        <w:t>their</w:t>
      </w:r>
      <w:r w:rsidRPr="0095302D">
        <w:rPr>
          <w:sz w:val="20"/>
          <w:szCs w:val="20"/>
        </w:rPr>
        <w:t xml:space="preserve"> approach, using alternative theories</w:t>
      </w:r>
      <w:r w:rsidR="003643C5" w:rsidRPr="0095302D">
        <w:rPr>
          <w:sz w:val="20"/>
          <w:szCs w:val="20"/>
        </w:rPr>
        <w:t xml:space="preserve"> </w:t>
      </w:r>
      <w:r w:rsidRPr="0095302D">
        <w:rPr>
          <w:sz w:val="20"/>
          <w:szCs w:val="20"/>
        </w:rPr>
        <w:t>presented in this course as well as any “real-world” examples of public policy development.</w:t>
      </w:r>
      <w:r w:rsidR="007D78C0" w:rsidRPr="0095302D">
        <w:rPr>
          <w:sz w:val="20"/>
          <w:szCs w:val="20"/>
        </w:rPr>
        <w:t xml:space="preserve"> Skills acquired in this assignment will be extremely helpful when you engage in literature review for your dissertati</w:t>
      </w:r>
      <w:r w:rsidR="0025793C" w:rsidRPr="0095302D">
        <w:rPr>
          <w:sz w:val="20"/>
          <w:szCs w:val="20"/>
        </w:rPr>
        <w:t xml:space="preserve">on. Reviewing a book for a journal will help you to get noticed in your field in early career </w:t>
      </w:r>
      <w:r w:rsidR="00722A2F" w:rsidRPr="0095302D">
        <w:rPr>
          <w:sz w:val="20"/>
          <w:szCs w:val="20"/>
        </w:rPr>
        <w:t xml:space="preserve">especially in academia </w:t>
      </w:r>
      <w:r w:rsidR="0025793C" w:rsidRPr="0095302D">
        <w:rPr>
          <w:sz w:val="20"/>
          <w:szCs w:val="20"/>
        </w:rPr>
        <w:t>(besides getting a free desk copy of book and a legitimate chance to initiate a conversation with the book author).</w:t>
      </w:r>
    </w:p>
    <w:p w14:paraId="0321A565" w14:textId="7169D073" w:rsidR="00E8603A" w:rsidRPr="00484198" w:rsidRDefault="00D917D1" w:rsidP="0095302D">
      <w:pPr>
        <w:keepNext/>
        <w:keepLines/>
        <w:pBdr>
          <w:bottom w:val="single" w:sz="4" w:space="1" w:color="auto"/>
        </w:pBdr>
        <w:spacing w:before="240" w:after="120"/>
        <w:outlineLvl w:val="2"/>
        <w:rPr>
          <w:rFonts w:eastAsia="MS Gothic" w:cs="Mangal"/>
          <w:b/>
          <w:bCs/>
          <w:sz w:val="24"/>
          <w:szCs w:val="24"/>
        </w:rPr>
      </w:pPr>
      <w:r w:rsidRPr="00484198">
        <w:rPr>
          <w:rFonts w:eastAsia="MS Gothic" w:cs="Mangal"/>
          <w:b/>
          <w:bCs/>
          <w:sz w:val="24"/>
          <w:szCs w:val="24"/>
        </w:rPr>
        <w:lastRenderedPageBreak/>
        <w:t>Policies in Press</w:t>
      </w:r>
    </w:p>
    <w:p w14:paraId="0BFDDCF7" w14:textId="4D7C0BAD" w:rsidR="00030C28" w:rsidRPr="0095302D" w:rsidRDefault="00E8603A" w:rsidP="00757B62">
      <w:pPr>
        <w:jc w:val="both"/>
        <w:rPr>
          <w:rFonts w:eastAsia="Calibri" w:cs="Mangal"/>
          <w:sz w:val="20"/>
          <w:szCs w:val="20"/>
        </w:rPr>
      </w:pPr>
      <w:r w:rsidRPr="0095302D">
        <w:rPr>
          <w:rFonts w:eastAsia="Calibri" w:cs="Mangal"/>
          <w:sz w:val="20"/>
          <w:szCs w:val="20"/>
        </w:rPr>
        <w:t xml:space="preserve">Every week, one </w:t>
      </w:r>
      <w:r w:rsidR="00D917D1" w:rsidRPr="0095302D">
        <w:rPr>
          <w:rFonts w:eastAsia="Calibri" w:cs="Mangal"/>
          <w:sz w:val="20"/>
          <w:szCs w:val="20"/>
        </w:rPr>
        <w:t>participant</w:t>
      </w:r>
      <w:r w:rsidRPr="0095302D">
        <w:rPr>
          <w:rFonts w:eastAsia="Calibri" w:cs="Mangal"/>
          <w:sz w:val="20"/>
          <w:szCs w:val="20"/>
        </w:rPr>
        <w:t xml:space="preserve"> will present </w:t>
      </w:r>
      <w:r w:rsidR="00D917D1" w:rsidRPr="0095302D">
        <w:rPr>
          <w:rFonts w:eastAsia="Calibri" w:cs="Mangal"/>
          <w:sz w:val="20"/>
          <w:szCs w:val="20"/>
        </w:rPr>
        <w:t>Policies in Press</w:t>
      </w:r>
      <w:r w:rsidRPr="0095302D">
        <w:rPr>
          <w:rFonts w:eastAsia="Calibri" w:cs="Mangal"/>
          <w:sz w:val="20"/>
          <w:szCs w:val="20"/>
        </w:rPr>
        <w:t xml:space="preserve">. </w:t>
      </w:r>
      <w:r w:rsidR="009E553C" w:rsidRPr="0095302D">
        <w:rPr>
          <w:rFonts w:eastAsia="Calibri" w:cs="Mangal"/>
          <w:sz w:val="20"/>
          <w:szCs w:val="20"/>
        </w:rPr>
        <w:t xml:space="preserve">As a part of this exercise, you </w:t>
      </w:r>
      <w:r w:rsidRPr="0095302D">
        <w:rPr>
          <w:rFonts w:eastAsia="Calibri" w:cs="Mangal"/>
          <w:sz w:val="20"/>
          <w:szCs w:val="20"/>
        </w:rPr>
        <w:t xml:space="preserve">will prepare a PowerPoint or </w:t>
      </w:r>
      <w:hyperlink r:id="rId10" w:history="1">
        <w:r w:rsidRPr="0095302D">
          <w:rPr>
            <w:rStyle w:val="Hyperlink"/>
            <w:rFonts w:eastAsia="Calibri" w:cs="Mangal"/>
            <w:sz w:val="20"/>
            <w:szCs w:val="20"/>
          </w:rPr>
          <w:t>Prezi</w:t>
        </w:r>
      </w:hyperlink>
      <w:r w:rsidRPr="0095302D">
        <w:rPr>
          <w:rFonts w:eastAsia="Calibri" w:cs="Mangal"/>
          <w:sz w:val="20"/>
          <w:szCs w:val="20"/>
        </w:rPr>
        <w:t xml:space="preserve"> and provide </w:t>
      </w:r>
      <w:r w:rsidR="005E0A78" w:rsidRPr="0095302D">
        <w:rPr>
          <w:rFonts w:eastAsia="Calibri" w:cs="Mangal"/>
          <w:sz w:val="20"/>
          <w:szCs w:val="20"/>
        </w:rPr>
        <w:t xml:space="preserve">a </w:t>
      </w:r>
      <w:r w:rsidRPr="0095302D">
        <w:rPr>
          <w:rFonts w:eastAsia="Calibri" w:cs="Mangal"/>
          <w:sz w:val="20"/>
          <w:szCs w:val="20"/>
        </w:rPr>
        <w:t xml:space="preserve">structured </w:t>
      </w:r>
      <w:r w:rsidR="005E0A78" w:rsidRPr="0095302D">
        <w:rPr>
          <w:rFonts w:eastAsia="Calibri" w:cs="Mangal"/>
          <w:sz w:val="20"/>
          <w:szCs w:val="20"/>
        </w:rPr>
        <w:t xml:space="preserve">discussion on </w:t>
      </w:r>
      <w:r w:rsidR="009E553C" w:rsidRPr="0095302D">
        <w:rPr>
          <w:rFonts w:eastAsia="Calibri" w:cs="Mangal"/>
          <w:sz w:val="20"/>
          <w:szCs w:val="20"/>
        </w:rPr>
        <w:t xml:space="preserve">policy relevant </w:t>
      </w:r>
      <w:r w:rsidRPr="0095302D">
        <w:rPr>
          <w:rFonts w:eastAsia="Calibri" w:cs="Mangal"/>
          <w:sz w:val="20"/>
          <w:szCs w:val="20"/>
        </w:rPr>
        <w:t xml:space="preserve">news. While Google News is a great source, I </w:t>
      </w:r>
      <w:r w:rsidR="005E0A78" w:rsidRPr="0095302D">
        <w:rPr>
          <w:rFonts w:eastAsia="Calibri" w:cs="Mangal"/>
          <w:sz w:val="20"/>
          <w:szCs w:val="20"/>
        </w:rPr>
        <w:t xml:space="preserve">strongly </w:t>
      </w:r>
      <w:r w:rsidRPr="0095302D">
        <w:rPr>
          <w:rFonts w:eastAsia="Calibri" w:cs="Mangal"/>
          <w:sz w:val="20"/>
          <w:szCs w:val="20"/>
        </w:rPr>
        <w:t xml:space="preserve">encourage you to visit </w:t>
      </w:r>
      <w:r w:rsidR="00722A2F" w:rsidRPr="0095302D">
        <w:rPr>
          <w:rFonts w:eastAsia="Calibri" w:cs="Mangal"/>
          <w:sz w:val="20"/>
          <w:szCs w:val="20"/>
        </w:rPr>
        <w:t xml:space="preserve">online editions of the </w:t>
      </w:r>
      <w:r w:rsidRPr="0095302D">
        <w:rPr>
          <w:rFonts w:eastAsia="Calibri" w:cs="Mangal"/>
          <w:sz w:val="20"/>
          <w:szCs w:val="20"/>
        </w:rPr>
        <w:t>major newspapers</w:t>
      </w:r>
      <w:r w:rsidR="00722A2F" w:rsidRPr="0095302D">
        <w:rPr>
          <w:rFonts w:eastAsia="Calibri" w:cs="Mangal"/>
          <w:sz w:val="20"/>
          <w:szCs w:val="20"/>
        </w:rPr>
        <w:t xml:space="preserve"> such as </w:t>
      </w:r>
      <w:r w:rsidRPr="0095302D">
        <w:rPr>
          <w:rFonts w:eastAsia="Calibri" w:cs="Mangal"/>
          <w:sz w:val="20"/>
          <w:szCs w:val="20"/>
        </w:rPr>
        <w:t>New York Times, Washington Post, Boston Globe, Guardian, Financial Times</w:t>
      </w:r>
      <w:r w:rsidR="00F14F86" w:rsidRPr="0095302D">
        <w:rPr>
          <w:rFonts w:eastAsia="Calibri" w:cs="Mangal"/>
          <w:sz w:val="20"/>
          <w:szCs w:val="20"/>
        </w:rPr>
        <w:t>,</w:t>
      </w:r>
      <w:r w:rsidRPr="0095302D">
        <w:rPr>
          <w:rFonts w:eastAsia="Calibri" w:cs="Mangal"/>
          <w:sz w:val="20"/>
          <w:szCs w:val="20"/>
        </w:rPr>
        <w:t xml:space="preserve"> and magazines like the Economist, </w:t>
      </w:r>
      <w:r w:rsidR="00722A2F" w:rsidRPr="0095302D">
        <w:rPr>
          <w:rFonts w:eastAsia="Calibri" w:cs="Mangal"/>
          <w:sz w:val="20"/>
          <w:szCs w:val="20"/>
        </w:rPr>
        <w:t xml:space="preserve">and </w:t>
      </w:r>
      <w:r w:rsidRPr="0095302D">
        <w:rPr>
          <w:rFonts w:eastAsia="Calibri" w:cs="Mangal"/>
          <w:sz w:val="20"/>
          <w:szCs w:val="20"/>
        </w:rPr>
        <w:t>Time.</w:t>
      </w:r>
      <w:r w:rsidR="005E0A78" w:rsidRPr="0095302D">
        <w:rPr>
          <w:rFonts w:eastAsia="Calibri" w:cs="Mangal"/>
          <w:sz w:val="20"/>
          <w:szCs w:val="20"/>
        </w:rPr>
        <w:t xml:space="preserve"> </w:t>
      </w:r>
      <w:r w:rsidRPr="0095302D">
        <w:rPr>
          <w:rFonts w:eastAsia="Calibri" w:cs="Mangal"/>
          <w:sz w:val="20"/>
          <w:szCs w:val="20"/>
        </w:rPr>
        <w:t xml:space="preserve">While it is important to present current affairs, if you do not see anything important happening in </w:t>
      </w:r>
      <w:r w:rsidR="00757B62" w:rsidRPr="0095302D">
        <w:rPr>
          <w:rFonts w:eastAsia="Calibri" w:cs="Mangal"/>
          <w:sz w:val="20"/>
          <w:szCs w:val="20"/>
        </w:rPr>
        <w:t>one fine</w:t>
      </w:r>
      <w:r w:rsidRPr="0095302D">
        <w:rPr>
          <w:rFonts w:eastAsia="Calibri" w:cs="Mangal"/>
          <w:sz w:val="20"/>
          <w:szCs w:val="20"/>
        </w:rPr>
        <w:t xml:space="preserve"> boring week in </w:t>
      </w:r>
      <w:r w:rsidR="005E0A78" w:rsidRPr="0095302D">
        <w:rPr>
          <w:rFonts w:eastAsia="Calibri" w:cs="Mangal"/>
          <w:sz w:val="20"/>
          <w:szCs w:val="20"/>
        </w:rPr>
        <w:t>the world of policies</w:t>
      </w:r>
      <w:r w:rsidRPr="0095302D">
        <w:rPr>
          <w:rFonts w:eastAsia="Calibri" w:cs="Mangal"/>
          <w:sz w:val="20"/>
          <w:szCs w:val="20"/>
        </w:rPr>
        <w:t xml:space="preserve">, please feel free to pick up a </w:t>
      </w:r>
      <w:r w:rsidR="009E553C" w:rsidRPr="0095302D">
        <w:rPr>
          <w:rFonts w:eastAsia="Calibri" w:cs="Mangal"/>
          <w:sz w:val="20"/>
          <w:szCs w:val="20"/>
        </w:rPr>
        <w:t xml:space="preserve">significant </w:t>
      </w:r>
      <w:r w:rsidRPr="0095302D">
        <w:rPr>
          <w:rFonts w:eastAsia="Calibri" w:cs="Mangal"/>
          <w:sz w:val="20"/>
          <w:szCs w:val="20"/>
        </w:rPr>
        <w:t>issue</w:t>
      </w:r>
      <w:r w:rsidR="009E553C" w:rsidRPr="0095302D">
        <w:rPr>
          <w:rFonts w:eastAsia="Calibri" w:cs="Mangal"/>
          <w:sz w:val="20"/>
          <w:szCs w:val="20"/>
        </w:rPr>
        <w:t xml:space="preserve"> from the recent past</w:t>
      </w:r>
      <w:r w:rsidRPr="0095302D">
        <w:rPr>
          <w:rFonts w:eastAsia="Calibri" w:cs="Mangal"/>
          <w:sz w:val="20"/>
          <w:szCs w:val="20"/>
        </w:rPr>
        <w:t xml:space="preserve">. Most importantly, this is not </w:t>
      </w:r>
      <w:r w:rsidR="00757B62" w:rsidRPr="0095302D">
        <w:rPr>
          <w:rFonts w:eastAsia="Calibri" w:cs="Mangal"/>
          <w:sz w:val="20"/>
          <w:szCs w:val="20"/>
        </w:rPr>
        <w:t xml:space="preserve">a </w:t>
      </w:r>
      <w:r w:rsidRPr="0095302D">
        <w:rPr>
          <w:rFonts w:eastAsia="Calibri" w:cs="Mangal"/>
          <w:sz w:val="20"/>
          <w:szCs w:val="20"/>
        </w:rPr>
        <w:t>usual news reader’s job. You will apply some of the theories and framework</w:t>
      </w:r>
      <w:r w:rsidR="009E553C" w:rsidRPr="0095302D">
        <w:rPr>
          <w:rFonts w:eastAsia="Calibri" w:cs="Mangal"/>
          <w:sz w:val="20"/>
          <w:szCs w:val="20"/>
        </w:rPr>
        <w:t>s</w:t>
      </w:r>
      <w:r w:rsidRPr="0095302D">
        <w:rPr>
          <w:rFonts w:eastAsia="Calibri" w:cs="Mangal"/>
          <w:sz w:val="20"/>
          <w:szCs w:val="20"/>
        </w:rPr>
        <w:t xml:space="preserve"> learned in this course to mak</w:t>
      </w:r>
      <w:r w:rsidR="009E553C" w:rsidRPr="0095302D">
        <w:rPr>
          <w:rFonts w:eastAsia="Calibri" w:cs="Mangal"/>
          <w:sz w:val="20"/>
          <w:szCs w:val="20"/>
        </w:rPr>
        <w:t xml:space="preserve">e better sense of news reports. This assignment will help you form a habit of staying </w:t>
      </w:r>
      <w:r w:rsidR="0095302D" w:rsidRPr="0095302D">
        <w:rPr>
          <w:rFonts w:eastAsia="Calibri" w:cs="Mangal"/>
          <w:sz w:val="20"/>
          <w:szCs w:val="20"/>
        </w:rPr>
        <w:t>up to date</w:t>
      </w:r>
      <w:r w:rsidR="009E553C" w:rsidRPr="0095302D">
        <w:rPr>
          <w:rFonts w:eastAsia="Calibri" w:cs="Mangal"/>
          <w:sz w:val="20"/>
          <w:szCs w:val="20"/>
        </w:rPr>
        <w:t xml:space="preserve"> with current affairs in the world of politics and policy. In a field such as public policy, it is very important to be aware of the recent developments at least in area of your interest. Current affairs </w:t>
      </w:r>
      <w:r w:rsidR="000E071B" w:rsidRPr="0095302D">
        <w:rPr>
          <w:rFonts w:eastAsia="Calibri" w:cs="Mangal"/>
          <w:sz w:val="20"/>
          <w:szCs w:val="20"/>
        </w:rPr>
        <w:t>are helpful</w:t>
      </w:r>
      <w:r w:rsidR="009E553C" w:rsidRPr="0095302D">
        <w:rPr>
          <w:rFonts w:eastAsia="Calibri" w:cs="Mangal"/>
          <w:sz w:val="20"/>
          <w:szCs w:val="20"/>
        </w:rPr>
        <w:t xml:space="preserve"> </w:t>
      </w:r>
      <w:r w:rsidR="000E071B" w:rsidRPr="0095302D">
        <w:rPr>
          <w:rFonts w:eastAsia="Calibri" w:cs="Mangal"/>
          <w:sz w:val="20"/>
          <w:szCs w:val="20"/>
        </w:rPr>
        <w:t>for</w:t>
      </w:r>
      <w:r w:rsidR="009E553C" w:rsidRPr="0095302D">
        <w:rPr>
          <w:rFonts w:eastAsia="Calibri" w:cs="Mangal"/>
          <w:sz w:val="20"/>
          <w:szCs w:val="20"/>
        </w:rPr>
        <w:t xml:space="preserve"> small talk</w:t>
      </w:r>
      <w:r w:rsidR="000E071B" w:rsidRPr="0095302D">
        <w:rPr>
          <w:rFonts w:eastAsia="Calibri" w:cs="Mangal"/>
          <w:sz w:val="20"/>
          <w:szCs w:val="20"/>
        </w:rPr>
        <w:t>s</w:t>
      </w:r>
      <w:r w:rsidR="009E553C" w:rsidRPr="0095302D">
        <w:rPr>
          <w:rFonts w:eastAsia="Calibri" w:cs="Mangal"/>
          <w:sz w:val="20"/>
          <w:szCs w:val="20"/>
        </w:rPr>
        <w:t xml:space="preserve"> at professional conferences, in elevator rides with your peers, and in your </w:t>
      </w:r>
      <w:r w:rsidR="000E071B" w:rsidRPr="0095302D">
        <w:rPr>
          <w:rFonts w:eastAsia="Calibri" w:cs="Mangal"/>
          <w:sz w:val="20"/>
          <w:szCs w:val="20"/>
        </w:rPr>
        <w:t xml:space="preserve">job </w:t>
      </w:r>
      <w:r w:rsidR="009E553C" w:rsidRPr="0095302D">
        <w:rPr>
          <w:rFonts w:eastAsia="Calibri" w:cs="Mangal"/>
          <w:sz w:val="20"/>
          <w:szCs w:val="20"/>
        </w:rPr>
        <w:t xml:space="preserve">interviews. Do not underestimate the power of small talk. </w:t>
      </w:r>
      <w:r w:rsidRPr="0095302D">
        <w:rPr>
          <w:rFonts w:eastAsia="Calibri" w:cs="Mangal"/>
          <w:sz w:val="20"/>
          <w:szCs w:val="20"/>
        </w:rPr>
        <w:t xml:space="preserve">Good news is that those who read newspaper regularly are active voters, a study reports; bad news is that </w:t>
      </w:r>
      <w:r w:rsidR="005E0A78" w:rsidRPr="0095302D">
        <w:rPr>
          <w:rFonts w:eastAsia="Calibri" w:cs="Mangal"/>
          <w:sz w:val="20"/>
          <w:szCs w:val="20"/>
        </w:rPr>
        <w:t>this</w:t>
      </w:r>
      <w:r w:rsidRPr="0095302D">
        <w:rPr>
          <w:rFonts w:eastAsia="Calibri" w:cs="Mangal"/>
          <w:sz w:val="20"/>
          <w:szCs w:val="20"/>
        </w:rPr>
        <w:t xml:space="preserve"> study was carried out by the Newspaper Association of America Foundation who may have active interest in selling news to us.</w:t>
      </w:r>
    </w:p>
    <w:p w14:paraId="51F6113B" w14:textId="3C14FB6A" w:rsidR="00F97386" w:rsidRPr="00484198" w:rsidRDefault="00F97386" w:rsidP="0095302D">
      <w:pPr>
        <w:keepNext/>
        <w:keepLines/>
        <w:pBdr>
          <w:bottom w:val="single" w:sz="4" w:space="1" w:color="auto"/>
        </w:pBdr>
        <w:spacing w:before="240" w:after="120"/>
        <w:outlineLvl w:val="2"/>
        <w:rPr>
          <w:rFonts w:eastAsia="MS Gothic" w:cs="Mangal"/>
          <w:b/>
          <w:bCs/>
          <w:sz w:val="24"/>
          <w:szCs w:val="24"/>
        </w:rPr>
      </w:pPr>
      <w:r w:rsidRPr="00484198">
        <w:rPr>
          <w:rFonts w:eastAsia="MS Gothic" w:cs="Mangal"/>
          <w:b/>
          <w:bCs/>
          <w:sz w:val="24"/>
          <w:szCs w:val="24"/>
        </w:rPr>
        <w:t>Weekly Memo</w:t>
      </w:r>
    </w:p>
    <w:p w14:paraId="084C15C5" w14:textId="270CCAE0" w:rsidR="00C62953" w:rsidRPr="0095302D" w:rsidRDefault="00F97386" w:rsidP="00AA10FA">
      <w:pPr>
        <w:jc w:val="both"/>
        <w:rPr>
          <w:sz w:val="20"/>
          <w:szCs w:val="20"/>
        </w:rPr>
      </w:pPr>
      <w:r w:rsidRPr="0095302D">
        <w:rPr>
          <w:sz w:val="20"/>
          <w:szCs w:val="20"/>
        </w:rPr>
        <w:t>Each of the weekly memos, 500-800 words in length, should comment on and raise questions arising</w:t>
      </w:r>
      <w:r w:rsidR="00EB6E41" w:rsidRPr="0095302D">
        <w:rPr>
          <w:sz w:val="20"/>
          <w:szCs w:val="20"/>
        </w:rPr>
        <w:t xml:space="preserve"> </w:t>
      </w:r>
      <w:r w:rsidRPr="0095302D">
        <w:rPr>
          <w:sz w:val="20"/>
          <w:szCs w:val="20"/>
        </w:rPr>
        <w:t xml:space="preserve">from the readings, and should be submitted </w:t>
      </w:r>
      <w:r w:rsidRPr="0095302D">
        <w:rPr>
          <w:b/>
          <w:sz w:val="20"/>
          <w:szCs w:val="20"/>
        </w:rPr>
        <w:t xml:space="preserve">by </w:t>
      </w:r>
      <w:r w:rsidR="00AA10FA" w:rsidRPr="0095302D">
        <w:rPr>
          <w:b/>
          <w:sz w:val="20"/>
          <w:szCs w:val="20"/>
        </w:rPr>
        <w:t>1</w:t>
      </w:r>
      <w:r w:rsidRPr="0095302D">
        <w:rPr>
          <w:b/>
          <w:sz w:val="20"/>
          <w:szCs w:val="20"/>
        </w:rPr>
        <w:t>:</w:t>
      </w:r>
      <w:r w:rsidR="00ED29B6" w:rsidRPr="0095302D">
        <w:rPr>
          <w:b/>
          <w:sz w:val="20"/>
          <w:szCs w:val="20"/>
        </w:rPr>
        <w:t>0</w:t>
      </w:r>
      <w:r w:rsidRPr="0095302D">
        <w:rPr>
          <w:b/>
          <w:sz w:val="20"/>
          <w:szCs w:val="20"/>
        </w:rPr>
        <w:t>0</w:t>
      </w:r>
      <w:r w:rsidR="00AA10FA" w:rsidRPr="0095302D">
        <w:rPr>
          <w:b/>
          <w:sz w:val="20"/>
          <w:szCs w:val="20"/>
        </w:rPr>
        <w:t xml:space="preserve"> PM</w:t>
      </w:r>
      <w:r w:rsidRPr="0095302D">
        <w:rPr>
          <w:b/>
          <w:sz w:val="20"/>
          <w:szCs w:val="20"/>
        </w:rPr>
        <w:t xml:space="preserve"> the day before class meeting</w:t>
      </w:r>
      <w:r w:rsidRPr="0095302D">
        <w:rPr>
          <w:sz w:val="20"/>
          <w:szCs w:val="20"/>
        </w:rPr>
        <w:t>. Discussion leader or I will often draw on these memos</w:t>
      </w:r>
      <w:r w:rsidR="00D14D3B" w:rsidRPr="0095302D">
        <w:rPr>
          <w:sz w:val="20"/>
          <w:szCs w:val="20"/>
        </w:rPr>
        <w:t xml:space="preserve"> in class</w:t>
      </w:r>
      <w:r w:rsidRPr="0095302D">
        <w:rPr>
          <w:sz w:val="20"/>
          <w:szCs w:val="20"/>
        </w:rPr>
        <w:t xml:space="preserve">, calling on you to share and discuss points made therein. Once you have submitted your memo, you will then read any ONE of your colleague’s memo and comment on it on course website any time before the class meeting. Your first memo is due on </w:t>
      </w:r>
      <w:r w:rsidR="003A5DB4">
        <w:rPr>
          <w:sz w:val="20"/>
          <w:szCs w:val="20"/>
        </w:rPr>
        <w:t>19</w:t>
      </w:r>
      <w:r w:rsidR="00D14D3B" w:rsidRPr="0095302D">
        <w:rPr>
          <w:sz w:val="20"/>
          <w:szCs w:val="20"/>
          <w:vertAlign w:val="superscript"/>
        </w:rPr>
        <w:t>th</w:t>
      </w:r>
      <w:r w:rsidR="00AA10FA" w:rsidRPr="0095302D">
        <w:rPr>
          <w:sz w:val="20"/>
          <w:szCs w:val="20"/>
        </w:rPr>
        <w:t xml:space="preserve"> September </w:t>
      </w:r>
      <w:r w:rsidR="003A5DB4">
        <w:rPr>
          <w:sz w:val="20"/>
          <w:szCs w:val="20"/>
        </w:rPr>
        <w:t>2022</w:t>
      </w:r>
      <w:r w:rsidR="00AA10FA" w:rsidRPr="0095302D">
        <w:rPr>
          <w:sz w:val="20"/>
          <w:szCs w:val="20"/>
        </w:rPr>
        <w:t xml:space="preserve"> </w:t>
      </w:r>
      <w:r w:rsidR="00EB6E41" w:rsidRPr="0095302D">
        <w:rPr>
          <w:sz w:val="20"/>
          <w:szCs w:val="20"/>
        </w:rPr>
        <w:t>(</w:t>
      </w:r>
      <w:r w:rsidR="00D14D3B" w:rsidRPr="0095302D">
        <w:rPr>
          <w:sz w:val="20"/>
          <w:szCs w:val="20"/>
        </w:rPr>
        <w:t xml:space="preserve">in preparation for </w:t>
      </w:r>
      <w:r w:rsidR="00EB6E41" w:rsidRPr="0095302D">
        <w:rPr>
          <w:sz w:val="20"/>
          <w:szCs w:val="20"/>
        </w:rPr>
        <w:t xml:space="preserve">Session </w:t>
      </w:r>
      <w:r w:rsidR="00484198">
        <w:rPr>
          <w:sz w:val="20"/>
          <w:szCs w:val="20"/>
        </w:rPr>
        <w:t>3</w:t>
      </w:r>
      <w:r w:rsidR="00EB6E41" w:rsidRPr="0095302D">
        <w:rPr>
          <w:sz w:val="20"/>
          <w:szCs w:val="20"/>
        </w:rPr>
        <w:t xml:space="preserve">) </w:t>
      </w:r>
      <w:r w:rsidR="00ED29B6" w:rsidRPr="0095302D">
        <w:rPr>
          <w:sz w:val="20"/>
          <w:szCs w:val="20"/>
        </w:rPr>
        <w:t xml:space="preserve">and last memo is due on </w:t>
      </w:r>
      <w:r w:rsidR="00484198">
        <w:rPr>
          <w:sz w:val="20"/>
          <w:szCs w:val="20"/>
        </w:rPr>
        <w:t>5</w:t>
      </w:r>
      <w:r w:rsidRPr="0095302D">
        <w:rPr>
          <w:sz w:val="20"/>
          <w:szCs w:val="20"/>
          <w:vertAlign w:val="superscript"/>
        </w:rPr>
        <w:t>th</w:t>
      </w:r>
      <w:r w:rsidRPr="0095302D">
        <w:rPr>
          <w:sz w:val="20"/>
          <w:szCs w:val="20"/>
        </w:rPr>
        <w:t xml:space="preserve"> </w:t>
      </w:r>
      <w:r w:rsidR="00C62953" w:rsidRPr="0095302D">
        <w:rPr>
          <w:sz w:val="20"/>
          <w:szCs w:val="20"/>
        </w:rPr>
        <w:t>December</w:t>
      </w:r>
      <w:r w:rsidRPr="0095302D">
        <w:rPr>
          <w:sz w:val="20"/>
          <w:szCs w:val="20"/>
        </w:rPr>
        <w:t xml:space="preserve"> </w:t>
      </w:r>
      <w:r w:rsidR="00AA10FA" w:rsidRPr="0095302D">
        <w:rPr>
          <w:sz w:val="20"/>
          <w:szCs w:val="20"/>
        </w:rPr>
        <w:t>202</w:t>
      </w:r>
      <w:r w:rsidR="00484198">
        <w:rPr>
          <w:sz w:val="20"/>
          <w:szCs w:val="20"/>
        </w:rPr>
        <w:t>2</w:t>
      </w:r>
      <w:r w:rsidR="00EB6E41" w:rsidRPr="0095302D">
        <w:rPr>
          <w:sz w:val="20"/>
          <w:szCs w:val="20"/>
        </w:rPr>
        <w:t xml:space="preserve"> (</w:t>
      </w:r>
      <w:r w:rsidR="00D14D3B" w:rsidRPr="0095302D">
        <w:rPr>
          <w:sz w:val="20"/>
          <w:szCs w:val="20"/>
        </w:rPr>
        <w:t xml:space="preserve">in preparation for </w:t>
      </w:r>
      <w:r w:rsidR="00EB6E41" w:rsidRPr="0095302D">
        <w:rPr>
          <w:sz w:val="20"/>
          <w:szCs w:val="20"/>
        </w:rPr>
        <w:t>Session 1</w:t>
      </w:r>
      <w:r w:rsidR="00AA10FA" w:rsidRPr="0095302D">
        <w:rPr>
          <w:sz w:val="20"/>
          <w:szCs w:val="20"/>
        </w:rPr>
        <w:t>4</w:t>
      </w:r>
      <w:r w:rsidR="00EB6E41" w:rsidRPr="0095302D">
        <w:rPr>
          <w:sz w:val="20"/>
          <w:szCs w:val="20"/>
        </w:rPr>
        <w:t>)</w:t>
      </w:r>
      <w:r w:rsidRPr="0095302D">
        <w:rPr>
          <w:sz w:val="20"/>
          <w:szCs w:val="20"/>
        </w:rPr>
        <w:t xml:space="preserve">. Times New Roman, 12 </w:t>
      </w:r>
      <w:r w:rsidR="00ED29B6" w:rsidRPr="0095302D">
        <w:rPr>
          <w:sz w:val="20"/>
          <w:szCs w:val="20"/>
        </w:rPr>
        <w:t>points</w:t>
      </w:r>
      <w:r w:rsidRPr="0095302D">
        <w:rPr>
          <w:sz w:val="20"/>
          <w:szCs w:val="20"/>
        </w:rPr>
        <w:t>, double-spaced, electronically submitted on course website under Discussion Board titled Weekly Memo</w:t>
      </w:r>
      <w:r w:rsidR="00EB6E41" w:rsidRPr="0095302D">
        <w:rPr>
          <w:sz w:val="20"/>
          <w:szCs w:val="20"/>
        </w:rPr>
        <w:t xml:space="preserve"> </w:t>
      </w:r>
      <w:r w:rsidR="00AA10FA" w:rsidRPr="0095302D">
        <w:rPr>
          <w:sz w:val="20"/>
          <w:szCs w:val="20"/>
        </w:rPr>
        <w:t>[Session Number]</w:t>
      </w:r>
      <w:r w:rsidRPr="0095302D">
        <w:rPr>
          <w:sz w:val="20"/>
          <w:szCs w:val="20"/>
        </w:rPr>
        <w:t>.</w:t>
      </w:r>
    </w:p>
    <w:p w14:paraId="52603CCC" w14:textId="77777777" w:rsidR="00197CB8" w:rsidRDefault="00197CB8" w:rsidP="009F5EC8"/>
    <w:p w14:paraId="69EBE98D" w14:textId="7D8780AC" w:rsidR="00C62953" w:rsidRDefault="00C62953" w:rsidP="009F5EC8">
      <w:pPr>
        <w:rPr>
          <w:rFonts w:eastAsia="MS Gothic"/>
          <w:b/>
          <w:bCs/>
          <w:sz w:val="24"/>
        </w:rPr>
      </w:pPr>
      <w:r>
        <w:t xml:space="preserve">When you are presenting </w:t>
      </w:r>
      <w:r w:rsidR="003051C8">
        <w:t xml:space="preserve">either </w:t>
      </w:r>
      <w:r>
        <w:t xml:space="preserve">policies in press or conducting discussion leadership, you </w:t>
      </w:r>
      <w:r w:rsidR="00EB6E41">
        <w:t xml:space="preserve">(just you) </w:t>
      </w:r>
      <w:r>
        <w:t>are exempt from submitting a memo</w:t>
      </w:r>
      <w:r w:rsidR="00EB6E41">
        <w:t xml:space="preserve"> and commenting on your colleague’s memo</w:t>
      </w:r>
      <w:r>
        <w:t>. Instead, you will use that time to prepare for your presentation</w:t>
      </w:r>
      <w:r w:rsidR="00AA10FA">
        <w:t xml:space="preserve"> on that day</w:t>
      </w:r>
      <w:r>
        <w:t xml:space="preserve">. In addition, </w:t>
      </w:r>
      <w:r w:rsidR="003051C8">
        <w:t>all of you</w:t>
      </w:r>
      <w:r>
        <w:t xml:space="preserve"> can skip writing </w:t>
      </w:r>
      <w:r w:rsidR="00AA10FA">
        <w:t xml:space="preserve">a </w:t>
      </w:r>
      <w:r>
        <w:t xml:space="preserve">memo (and commenting on your </w:t>
      </w:r>
      <w:r w:rsidR="002B7C7A">
        <w:t>colleague’s</w:t>
      </w:r>
      <w:r>
        <w:t xml:space="preserve"> memo) for any ONE week of your choice</w:t>
      </w:r>
      <w:r w:rsidR="00AA10FA">
        <w:t>.</w:t>
      </w:r>
      <w:r w:rsidR="00EB6E41">
        <w:t xml:space="preserve"> </w:t>
      </w:r>
      <w:r w:rsidR="00AA10FA">
        <w:t>Yay, e</w:t>
      </w:r>
      <w:r w:rsidR="00EB6E41">
        <w:t xml:space="preserve">verybody likes a flash sale even if most of them are busts! </w:t>
      </w:r>
    </w:p>
    <w:p w14:paraId="76D280C4" w14:textId="77777777" w:rsidR="00E8603A" w:rsidRPr="00484198" w:rsidRDefault="00E8603A" w:rsidP="00484198">
      <w:pPr>
        <w:keepNext/>
        <w:keepLines/>
        <w:pBdr>
          <w:bottom w:val="single" w:sz="4" w:space="1" w:color="auto"/>
        </w:pBdr>
        <w:spacing w:before="240" w:after="120"/>
        <w:outlineLvl w:val="2"/>
        <w:rPr>
          <w:rFonts w:eastAsia="MS Gothic" w:cs="Mangal"/>
          <w:b/>
          <w:bCs/>
          <w:sz w:val="24"/>
          <w:szCs w:val="24"/>
        </w:rPr>
      </w:pPr>
      <w:r w:rsidRPr="00484198">
        <w:rPr>
          <w:rFonts w:eastAsia="MS Gothic" w:cs="Mangal"/>
          <w:b/>
          <w:bCs/>
          <w:sz w:val="24"/>
          <w:szCs w:val="24"/>
        </w:rPr>
        <w:t>Discussion Leadership</w:t>
      </w:r>
    </w:p>
    <w:p w14:paraId="04A2DD3D" w14:textId="1CAA3323" w:rsidR="00E8603A" w:rsidRPr="00484198" w:rsidRDefault="00E8603A" w:rsidP="000A6F06">
      <w:pPr>
        <w:jc w:val="both"/>
        <w:rPr>
          <w:rFonts w:eastAsia="Calibri" w:cs="Mangal"/>
          <w:sz w:val="20"/>
          <w:szCs w:val="20"/>
        </w:rPr>
      </w:pPr>
      <w:r w:rsidRPr="00484198">
        <w:rPr>
          <w:rFonts w:eastAsia="Calibri" w:cs="Mangal"/>
          <w:sz w:val="20"/>
          <w:szCs w:val="20"/>
        </w:rPr>
        <w:t xml:space="preserve">Every week, one of the </w:t>
      </w:r>
      <w:r w:rsidR="000A6F06" w:rsidRPr="00484198">
        <w:rPr>
          <w:rFonts w:eastAsia="Calibri" w:cs="Mangal"/>
          <w:sz w:val="20"/>
          <w:szCs w:val="20"/>
        </w:rPr>
        <w:t>participants</w:t>
      </w:r>
      <w:r w:rsidRPr="00484198">
        <w:rPr>
          <w:rFonts w:eastAsia="Calibri" w:cs="Mangal"/>
          <w:sz w:val="20"/>
          <w:szCs w:val="20"/>
        </w:rPr>
        <w:t xml:space="preserve"> will take a leadership role for class discussions.</w:t>
      </w:r>
      <w:r w:rsidR="000A6F06" w:rsidRPr="00484198">
        <w:rPr>
          <w:rFonts w:eastAsia="Calibri" w:cs="Mangal"/>
          <w:sz w:val="20"/>
          <w:szCs w:val="20"/>
        </w:rPr>
        <w:t xml:space="preserve"> </w:t>
      </w:r>
      <w:r w:rsidR="00EC2E59" w:rsidRPr="00484198">
        <w:rPr>
          <w:rFonts w:eastAsia="Calibri" w:cs="Mangal"/>
          <w:sz w:val="20"/>
          <w:szCs w:val="20"/>
        </w:rPr>
        <w:t>You</w:t>
      </w:r>
      <w:r w:rsidR="000A6F06" w:rsidRPr="00484198">
        <w:rPr>
          <w:rFonts w:eastAsia="Calibri" w:cs="Mangal"/>
          <w:sz w:val="20"/>
          <w:szCs w:val="20"/>
        </w:rPr>
        <w:t xml:space="preserve"> </w:t>
      </w:r>
      <w:r w:rsidRPr="00484198">
        <w:rPr>
          <w:rFonts w:eastAsia="Calibri" w:cs="Mangal"/>
          <w:sz w:val="20"/>
          <w:szCs w:val="20"/>
        </w:rPr>
        <w:t xml:space="preserve">will prepare a PowerPoint or Prezi to provide a </w:t>
      </w:r>
      <w:r w:rsidR="00F2385C" w:rsidRPr="00484198">
        <w:rPr>
          <w:rFonts w:eastAsia="Calibri" w:cs="Mangal"/>
          <w:sz w:val="20"/>
          <w:szCs w:val="20"/>
        </w:rPr>
        <w:t xml:space="preserve">very short </w:t>
      </w:r>
      <w:r w:rsidRPr="00484198">
        <w:rPr>
          <w:rFonts w:eastAsia="Calibri" w:cs="Mangal"/>
          <w:sz w:val="20"/>
          <w:szCs w:val="20"/>
        </w:rPr>
        <w:t xml:space="preserve">summary of readings (which works as a great strategy for making others to take one step further and think more critically and not merely repeat what is in the readings), followed by a structured discussion. Generating a structured discussion requires that you have prepared interesting questions and </w:t>
      </w:r>
      <w:r w:rsidR="00866543" w:rsidRPr="00484198">
        <w:rPr>
          <w:rFonts w:eastAsia="Calibri" w:cs="Mangal"/>
          <w:sz w:val="20"/>
          <w:szCs w:val="20"/>
        </w:rPr>
        <w:t>counterarguments</w:t>
      </w:r>
      <w:r w:rsidRPr="00484198">
        <w:rPr>
          <w:rFonts w:eastAsia="Calibri" w:cs="Mangal"/>
          <w:sz w:val="20"/>
          <w:szCs w:val="20"/>
        </w:rPr>
        <w:t xml:space="preserve"> in anticipation. </w:t>
      </w:r>
      <w:r w:rsidR="00F97386" w:rsidRPr="00484198">
        <w:rPr>
          <w:rFonts w:eastAsia="Calibri" w:cs="Mangal"/>
          <w:sz w:val="20"/>
          <w:szCs w:val="20"/>
        </w:rPr>
        <w:t>It will be</w:t>
      </w:r>
      <w:r w:rsidR="00ED29B6" w:rsidRPr="00484198">
        <w:rPr>
          <w:rFonts w:eastAsia="Calibri" w:cs="Mangal"/>
          <w:sz w:val="20"/>
          <w:szCs w:val="20"/>
        </w:rPr>
        <w:t xml:space="preserve"> helpful to read your colleague</w:t>
      </w:r>
      <w:r w:rsidR="00F97386" w:rsidRPr="00484198">
        <w:rPr>
          <w:rFonts w:eastAsia="Calibri" w:cs="Mangal"/>
          <w:sz w:val="20"/>
          <w:szCs w:val="20"/>
        </w:rPr>
        <w:t>s</w:t>
      </w:r>
      <w:r w:rsidR="00ED29B6" w:rsidRPr="00484198">
        <w:rPr>
          <w:rFonts w:eastAsia="Calibri" w:cs="Mangal"/>
          <w:sz w:val="20"/>
          <w:szCs w:val="20"/>
        </w:rPr>
        <w:t>’</w:t>
      </w:r>
      <w:r w:rsidR="00F97386" w:rsidRPr="00484198">
        <w:rPr>
          <w:rFonts w:eastAsia="Calibri" w:cs="Mangal"/>
          <w:sz w:val="20"/>
          <w:szCs w:val="20"/>
        </w:rPr>
        <w:t xml:space="preserve"> memo</w:t>
      </w:r>
      <w:r w:rsidR="00A018BD" w:rsidRPr="00484198">
        <w:rPr>
          <w:rFonts w:eastAsia="Calibri" w:cs="Mangal"/>
          <w:sz w:val="20"/>
          <w:szCs w:val="20"/>
        </w:rPr>
        <w:t>s</w:t>
      </w:r>
      <w:r w:rsidR="00F97386" w:rsidRPr="00484198">
        <w:rPr>
          <w:rFonts w:eastAsia="Calibri" w:cs="Mangal"/>
          <w:sz w:val="20"/>
          <w:szCs w:val="20"/>
        </w:rPr>
        <w:t xml:space="preserve"> (that is one reason why they are due 24 hours before class). </w:t>
      </w:r>
      <w:r w:rsidRPr="00484198">
        <w:rPr>
          <w:rFonts w:eastAsia="Calibri" w:cs="Mangal"/>
          <w:sz w:val="20"/>
          <w:szCs w:val="20"/>
        </w:rPr>
        <w:t xml:space="preserve">Generating a structured discussion also requires that you </w:t>
      </w:r>
      <w:proofErr w:type="gramStart"/>
      <w:r w:rsidRPr="00484198">
        <w:rPr>
          <w:rFonts w:eastAsia="Calibri" w:cs="Mangal"/>
          <w:sz w:val="20"/>
          <w:szCs w:val="20"/>
        </w:rPr>
        <w:t>are able to</w:t>
      </w:r>
      <w:proofErr w:type="gramEnd"/>
      <w:r w:rsidRPr="00484198">
        <w:rPr>
          <w:rFonts w:eastAsia="Calibri" w:cs="Mangal"/>
          <w:sz w:val="20"/>
          <w:szCs w:val="20"/>
        </w:rPr>
        <w:t xml:space="preserve"> think on your feet (</w:t>
      </w:r>
      <w:r w:rsidR="00177B13" w:rsidRPr="00484198">
        <w:rPr>
          <w:rFonts w:eastAsia="Calibri" w:cs="Mangal"/>
          <w:sz w:val="20"/>
          <w:szCs w:val="20"/>
        </w:rPr>
        <w:t xml:space="preserve">do not worry – that </w:t>
      </w:r>
      <w:r w:rsidRPr="00484198">
        <w:rPr>
          <w:rFonts w:eastAsia="Calibri" w:cs="Mangal"/>
          <w:sz w:val="20"/>
          <w:szCs w:val="20"/>
        </w:rPr>
        <w:t xml:space="preserve">happens automatically </w:t>
      </w:r>
      <w:r w:rsidRPr="00484198">
        <w:rPr>
          <w:rFonts w:eastAsia="Calibri" w:cs="Mangal"/>
          <w:b/>
          <w:sz w:val="20"/>
          <w:szCs w:val="20"/>
        </w:rPr>
        <w:t>when you have thoroughly understood and researched the topic under discussion</w:t>
      </w:r>
      <w:r w:rsidR="00177B13" w:rsidRPr="00484198">
        <w:rPr>
          <w:rFonts w:eastAsia="Calibri" w:cs="Mangal"/>
          <w:b/>
          <w:sz w:val="20"/>
          <w:szCs w:val="20"/>
        </w:rPr>
        <w:t xml:space="preserve"> ahead of time</w:t>
      </w:r>
      <w:r w:rsidRPr="00484198">
        <w:rPr>
          <w:rFonts w:eastAsia="Calibri" w:cs="Mangal"/>
          <w:sz w:val="20"/>
          <w:szCs w:val="20"/>
        </w:rPr>
        <w:t>). Generating a structured discussion also requires that you add additional information on the topic from your own observations, experiences</w:t>
      </w:r>
      <w:r w:rsidR="00177B13" w:rsidRPr="00484198">
        <w:rPr>
          <w:rFonts w:eastAsia="Calibri" w:cs="Mangal"/>
          <w:sz w:val="20"/>
          <w:szCs w:val="20"/>
        </w:rPr>
        <w:t>,</w:t>
      </w:r>
      <w:r w:rsidRPr="00484198">
        <w:rPr>
          <w:rFonts w:eastAsia="Calibri" w:cs="Mangal"/>
          <w:sz w:val="20"/>
          <w:szCs w:val="20"/>
        </w:rPr>
        <w:t xml:space="preserve"> and prior reading. Your discussion leadership will only succeed if you can make your colleagues participate and contribute to ongoing discussion. Remember, your goal is </w:t>
      </w:r>
      <w:r w:rsidRPr="00484198">
        <w:rPr>
          <w:rFonts w:eastAsia="Calibri" w:cs="Mangal"/>
          <w:sz w:val="20"/>
          <w:szCs w:val="20"/>
        </w:rPr>
        <w:lastRenderedPageBreak/>
        <w:t>not to present your viewpoint but instead</w:t>
      </w:r>
      <w:r w:rsidR="00177B13" w:rsidRPr="00484198">
        <w:rPr>
          <w:rFonts w:eastAsia="Calibri" w:cs="Mangal"/>
          <w:sz w:val="20"/>
          <w:szCs w:val="20"/>
        </w:rPr>
        <w:t>,</w:t>
      </w:r>
      <w:r w:rsidRPr="00484198">
        <w:rPr>
          <w:rFonts w:eastAsia="Calibri" w:cs="Mangal"/>
          <w:sz w:val="20"/>
          <w:szCs w:val="20"/>
        </w:rPr>
        <w:t xml:space="preserve"> get as many viewpoints presented as possible</w:t>
      </w:r>
      <w:r w:rsidR="00A018BD" w:rsidRPr="00484198">
        <w:rPr>
          <w:rFonts w:eastAsia="Calibri" w:cs="Mangal"/>
          <w:sz w:val="20"/>
          <w:szCs w:val="20"/>
        </w:rPr>
        <w:t xml:space="preserve"> from your fellow participants</w:t>
      </w:r>
      <w:r w:rsidRPr="00484198">
        <w:rPr>
          <w:rFonts w:eastAsia="Calibri" w:cs="Mangal"/>
          <w:sz w:val="20"/>
          <w:szCs w:val="20"/>
        </w:rPr>
        <w:t xml:space="preserve">. </w:t>
      </w:r>
      <w:r w:rsidR="00177B13" w:rsidRPr="00484198">
        <w:rPr>
          <w:rFonts w:eastAsia="Calibri" w:cs="Mangal"/>
          <w:sz w:val="20"/>
          <w:szCs w:val="20"/>
        </w:rPr>
        <w:t>Note to everybody else: f</w:t>
      </w:r>
      <w:r w:rsidRPr="00484198">
        <w:rPr>
          <w:rFonts w:eastAsia="Calibri" w:cs="Mangal"/>
          <w:sz w:val="20"/>
          <w:szCs w:val="20"/>
        </w:rPr>
        <w:t xml:space="preserve">eatures of good debate and discussion include holding opinions, respecting others’ opinions, active listening, and thoughtful presentation of your own arguments. We are all learning </w:t>
      </w:r>
      <w:r w:rsidR="00FC3A2E" w:rsidRPr="00484198">
        <w:rPr>
          <w:rFonts w:eastAsia="Calibri" w:cs="Mangal"/>
          <w:sz w:val="20"/>
          <w:szCs w:val="20"/>
        </w:rPr>
        <w:t xml:space="preserve">together; </w:t>
      </w:r>
      <w:r w:rsidRPr="00484198">
        <w:rPr>
          <w:rFonts w:eastAsia="Calibri" w:cs="Mangal"/>
          <w:sz w:val="20"/>
          <w:szCs w:val="20"/>
        </w:rPr>
        <w:t>we want an open, free</w:t>
      </w:r>
      <w:r w:rsidRPr="00484198">
        <w:rPr>
          <w:rFonts w:ascii="MS Mincho" w:eastAsia="MS Mincho" w:hAnsi="MS Mincho" w:cs="MS Mincho" w:hint="eastAsia"/>
          <w:sz w:val="20"/>
          <w:szCs w:val="20"/>
        </w:rPr>
        <w:noBreakHyphen/>
      </w:r>
      <w:r w:rsidRPr="00484198">
        <w:rPr>
          <w:rFonts w:eastAsia="Calibri" w:cs="Mangal"/>
          <w:sz w:val="20"/>
          <w:szCs w:val="20"/>
        </w:rPr>
        <w:t xml:space="preserve">flow of information, and a </w:t>
      </w:r>
      <w:r w:rsidR="000A6F06" w:rsidRPr="00484198">
        <w:rPr>
          <w:rFonts w:eastAsia="Calibri" w:cs="Mangal"/>
          <w:sz w:val="20"/>
          <w:szCs w:val="20"/>
        </w:rPr>
        <w:t>learning environment</w:t>
      </w:r>
      <w:r w:rsidRPr="00484198">
        <w:rPr>
          <w:rFonts w:eastAsia="Calibri" w:cs="Mangal"/>
          <w:sz w:val="20"/>
          <w:szCs w:val="20"/>
        </w:rPr>
        <w:t xml:space="preserve"> that </w:t>
      </w:r>
      <w:r w:rsidR="000A6F06" w:rsidRPr="00484198">
        <w:rPr>
          <w:rFonts w:eastAsia="Calibri" w:cs="Mangal"/>
          <w:sz w:val="20"/>
          <w:szCs w:val="20"/>
        </w:rPr>
        <w:t xml:space="preserve">is inclusive and </w:t>
      </w:r>
      <w:r w:rsidRPr="00484198">
        <w:rPr>
          <w:rFonts w:eastAsia="Calibri" w:cs="Mangal"/>
          <w:sz w:val="20"/>
          <w:szCs w:val="20"/>
        </w:rPr>
        <w:t>considers multiple perspectives</w:t>
      </w:r>
      <w:r w:rsidR="000A6F06" w:rsidRPr="00484198">
        <w:rPr>
          <w:rFonts w:eastAsia="Calibri" w:cs="Mangal"/>
          <w:sz w:val="20"/>
          <w:szCs w:val="20"/>
        </w:rPr>
        <w:t xml:space="preserve"> with a possibility of agreeing to </w:t>
      </w:r>
      <w:r w:rsidR="00470237" w:rsidRPr="00484198">
        <w:rPr>
          <w:rFonts w:eastAsia="Calibri" w:cs="Mangal"/>
          <w:sz w:val="20"/>
          <w:szCs w:val="20"/>
        </w:rPr>
        <w:t xml:space="preserve">respectfully </w:t>
      </w:r>
      <w:r w:rsidR="000A6F06" w:rsidRPr="00484198">
        <w:rPr>
          <w:rFonts w:eastAsia="Calibri" w:cs="Mangal"/>
          <w:sz w:val="20"/>
          <w:szCs w:val="20"/>
        </w:rPr>
        <w:t>disagree.</w:t>
      </w:r>
    </w:p>
    <w:p w14:paraId="770E0E33" w14:textId="492F5012" w:rsidR="00E8603A" w:rsidRPr="00484198" w:rsidRDefault="00E8603A" w:rsidP="00484198">
      <w:pPr>
        <w:keepNext/>
        <w:keepLines/>
        <w:pBdr>
          <w:bottom w:val="single" w:sz="4" w:space="1" w:color="auto"/>
        </w:pBdr>
        <w:spacing w:before="240" w:after="120"/>
        <w:outlineLvl w:val="2"/>
        <w:rPr>
          <w:rFonts w:eastAsia="MS Gothic" w:cs="Mangal"/>
          <w:b/>
          <w:bCs/>
          <w:sz w:val="24"/>
          <w:szCs w:val="24"/>
        </w:rPr>
      </w:pPr>
      <w:r w:rsidRPr="00484198">
        <w:rPr>
          <w:rFonts w:eastAsia="MS Gothic" w:cs="Mangal"/>
          <w:b/>
          <w:bCs/>
          <w:sz w:val="24"/>
          <w:szCs w:val="24"/>
        </w:rPr>
        <w:t>Term-</w:t>
      </w:r>
      <w:r w:rsidR="00FC1087" w:rsidRPr="00484198">
        <w:rPr>
          <w:rFonts w:eastAsia="MS Gothic" w:cs="Mangal"/>
          <w:b/>
          <w:bCs/>
          <w:sz w:val="24"/>
          <w:szCs w:val="24"/>
        </w:rPr>
        <w:t>Paper</w:t>
      </w:r>
    </w:p>
    <w:p w14:paraId="3D02EB26" w14:textId="5635A7BA" w:rsidR="001860E4" w:rsidRPr="00C8546F" w:rsidRDefault="0039660A" w:rsidP="00E8603A">
      <w:pPr>
        <w:rPr>
          <w:rFonts w:eastAsia="Calibri" w:cs="Mangal"/>
          <w:sz w:val="20"/>
          <w:szCs w:val="20"/>
        </w:rPr>
      </w:pPr>
      <w:r w:rsidRPr="00C8546F">
        <w:rPr>
          <w:rFonts w:eastAsia="Calibri" w:cs="Mangal"/>
          <w:sz w:val="20"/>
          <w:szCs w:val="20"/>
        </w:rPr>
        <w:t>You</w:t>
      </w:r>
      <w:r w:rsidR="00E8603A" w:rsidRPr="00C8546F">
        <w:rPr>
          <w:rFonts w:eastAsia="Calibri" w:cs="Mangal"/>
          <w:sz w:val="20"/>
          <w:szCs w:val="20"/>
        </w:rPr>
        <w:t xml:space="preserve"> will work on a </w:t>
      </w:r>
      <w:r w:rsidRPr="00C8546F">
        <w:rPr>
          <w:rFonts w:eastAsia="Calibri" w:cs="Mangal"/>
          <w:sz w:val="20"/>
          <w:szCs w:val="20"/>
        </w:rPr>
        <w:t xml:space="preserve">term-paper in </w:t>
      </w:r>
      <w:r w:rsidR="00FC1087" w:rsidRPr="00C8546F">
        <w:rPr>
          <w:rFonts w:eastAsia="Calibri" w:cs="Mangal"/>
          <w:sz w:val="20"/>
          <w:szCs w:val="20"/>
        </w:rPr>
        <w:t xml:space="preserve">policy </w:t>
      </w:r>
      <w:r w:rsidRPr="00C8546F">
        <w:rPr>
          <w:rFonts w:eastAsia="Calibri" w:cs="Mangal"/>
          <w:sz w:val="20"/>
          <w:szCs w:val="20"/>
        </w:rPr>
        <w:t xml:space="preserve">area of </w:t>
      </w:r>
      <w:r w:rsidRPr="00C8546F">
        <w:rPr>
          <w:rFonts w:eastAsia="Calibri" w:cs="Mangal"/>
          <w:sz w:val="20"/>
          <w:szCs w:val="20"/>
          <w:u w:val="single"/>
        </w:rPr>
        <w:t>your</w:t>
      </w:r>
      <w:r w:rsidRPr="00C8546F">
        <w:rPr>
          <w:rFonts w:eastAsia="Calibri" w:cs="Mangal"/>
          <w:sz w:val="20"/>
          <w:szCs w:val="20"/>
        </w:rPr>
        <w:t xml:space="preserve"> interest</w:t>
      </w:r>
      <w:r w:rsidR="00E8603A" w:rsidRPr="00C8546F">
        <w:rPr>
          <w:rFonts w:eastAsia="Calibri" w:cs="Mangal"/>
          <w:sz w:val="20"/>
          <w:szCs w:val="20"/>
        </w:rPr>
        <w:t>. The final output</w:t>
      </w:r>
      <w:r w:rsidR="00A018BD" w:rsidRPr="00C8546F">
        <w:rPr>
          <w:rFonts w:eastAsia="Calibri" w:cs="Mangal"/>
          <w:sz w:val="20"/>
          <w:szCs w:val="20"/>
        </w:rPr>
        <w:t>s</w:t>
      </w:r>
      <w:r w:rsidR="00E8603A" w:rsidRPr="00C8546F">
        <w:rPr>
          <w:rFonts w:eastAsia="Calibri" w:cs="Mangal"/>
          <w:sz w:val="20"/>
          <w:szCs w:val="20"/>
        </w:rPr>
        <w:t xml:space="preserve"> will be in a</w:t>
      </w:r>
      <w:r w:rsidR="000371AD" w:rsidRPr="00C8546F">
        <w:rPr>
          <w:rFonts w:eastAsia="Calibri" w:cs="Mangal"/>
          <w:sz w:val="20"/>
          <w:szCs w:val="20"/>
        </w:rPr>
        <w:t xml:space="preserve"> form of a journal style policy paper and a conference style</w:t>
      </w:r>
      <w:r w:rsidR="00E8603A" w:rsidRPr="00C8546F">
        <w:rPr>
          <w:rFonts w:eastAsia="Calibri" w:cs="Mangal"/>
          <w:sz w:val="20"/>
          <w:szCs w:val="20"/>
        </w:rPr>
        <w:t xml:space="preserve"> presentation. </w:t>
      </w:r>
      <w:r w:rsidR="001860E4" w:rsidRPr="00C8546F">
        <w:rPr>
          <w:rFonts w:eastAsia="Calibri" w:cs="Mangal"/>
          <w:sz w:val="20"/>
          <w:szCs w:val="20"/>
        </w:rPr>
        <w:t xml:space="preserve">Both the presentation and paper should cover the key elements of a scholarly policy research. </w:t>
      </w:r>
    </w:p>
    <w:p w14:paraId="161104D2" w14:textId="77777777" w:rsidR="001860E4" w:rsidRPr="00C8546F" w:rsidRDefault="001860E4" w:rsidP="00E8603A">
      <w:pPr>
        <w:rPr>
          <w:rFonts w:eastAsia="Calibri" w:cs="Mangal"/>
          <w:sz w:val="20"/>
          <w:szCs w:val="20"/>
        </w:rPr>
      </w:pPr>
    </w:p>
    <w:p w14:paraId="6333FED0" w14:textId="108F6ECC" w:rsidR="00E8603A" w:rsidRPr="00C8546F" w:rsidRDefault="001860E4" w:rsidP="00E8603A">
      <w:pPr>
        <w:rPr>
          <w:rFonts w:eastAsia="Calibri" w:cs="Mangal"/>
          <w:sz w:val="20"/>
          <w:szCs w:val="20"/>
        </w:rPr>
      </w:pPr>
      <w:r w:rsidRPr="00C8546F">
        <w:rPr>
          <w:rFonts w:eastAsia="Calibri" w:cs="Mangal"/>
          <w:sz w:val="20"/>
          <w:szCs w:val="20"/>
        </w:rPr>
        <w:t>Your</w:t>
      </w:r>
      <w:r w:rsidR="00E8603A" w:rsidRPr="00C8546F">
        <w:rPr>
          <w:rFonts w:eastAsia="Calibri" w:cs="Mangal"/>
          <w:sz w:val="20"/>
          <w:szCs w:val="20"/>
        </w:rPr>
        <w:t xml:space="preserve"> paper is expected to be approximately 20 pages (double spaced, regular margins, normal font size</w:t>
      </w:r>
      <w:r w:rsidR="00A018BD" w:rsidRPr="00C8546F">
        <w:rPr>
          <w:rFonts w:eastAsia="Calibri" w:cs="Mangal"/>
          <w:sz w:val="20"/>
          <w:szCs w:val="20"/>
        </w:rPr>
        <w:t xml:space="preserve"> and margins</w:t>
      </w:r>
      <w:r w:rsidR="00E8603A" w:rsidRPr="00C8546F">
        <w:rPr>
          <w:rFonts w:eastAsia="Calibri" w:cs="Mangal"/>
          <w:sz w:val="20"/>
          <w:szCs w:val="20"/>
        </w:rPr>
        <w:t xml:space="preserve">). </w:t>
      </w:r>
      <w:r w:rsidRPr="00C8546F">
        <w:rPr>
          <w:rFonts w:eastAsia="Calibri" w:cs="Mangal"/>
          <w:sz w:val="20"/>
          <w:szCs w:val="20"/>
        </w:rPr>
        <w:t>For examples of policy papers</w:t>
      </w:r>
      <w:r w:rsidR="00E8603A" w:rsidRPr="00C8546F">
        <w:rPr>
          <w:rFonts w:eastAsia="Calibri" w:cs="Mangal"/>
          <w:sz w:val="20"/>
          <w:szCs w:val="20"/>
        </w:rPr>
        <w:t xml:space="preserve">, </w:t>
      </w:r>
      <w:r w:rsidR="000371AD" w:rsidRPr="00C8546F">
        <w:rPr>
          <w:rFonts w:eastAsia="Calibri" w:cs="Mangal"/>
          <w:sz w:val="20"/>
          <w:szCs w:val="20"/>
        </w:rPr>
        <w:t>I encourage you to read articles from leading journals in</w:t>
      </w:r>
      <w:r w:rsidRPr="00C8546F">
        <w:rPr>
          <w:rFonts w:eastAsia="Calibri" w:cs="Mangal"/>
          <w:sz w:val="20"/>
          <w:szCs w:val="20"/>
        </w:rPr>
        <w:t xml:space="preserve"> the field of</w:t>
      </w:r>
      <w:r w:rsidR="000371AD" w:rsidRPr="00C8546F">
        <w:rPr>
          <w:rFonts w:eastAsia="Calibri" w:cs="Mangal"/>
          <w:sz w:val="20"/>
          <w:szCs w:val="20"/>
        </w:rPr>
        <w:t xml:space="preserve"> public policy (such as Journal of Policy Analysis and Management</w:t>
      </w:r>
      <w:r w:rsidRPr="00C8546F">
        <w:rPr>
          <w:rFonts w:eastAsia="Calibri" w:cs="Mangal"/>
          <w:sz w:val="20"/>
          <w:szCs w:val="20"/>
        </w:rPr>
        <w:t>)</w:t>
      </w:r>
      <w:r w:rsidR="00E8603A" w:rsidRPr="00C8546F">
        <w:rPr>
          <w:rFonts w:eastAsia="Calibri" w:cs="Mangal"/>
          <w:sz w:val="20"/>
          <w:szCs w:val="20"/>
        </w:rPr>
        <w:t xml:space="preserve">. </w:t>
      </w:r>
      <w:r w:rsidRPr="00C8546F">
        <w:rPr>
          <w:rFonts w:eastAsia="Calibri" w:cs="Mangal"/>
          <w:sz w:val="20"/>
          <w:szCs w:val="20"/>
        </w:rPr>
        <w:t>The purpose of such review is threefold: first, to get model papers to help you structure your own paper, second, to stay updated with the field of public policy as you embark on your doctoral journey</w:t>
      </w:r>
      <w:r w:rsidR="00177B13" w:rsidRPr="00C8546F">
        <w:rPr>
          <w:rFonts w:eastAsia="Calibri" w:cs="Mangal"/>
          <w:sz w:val="20"/>
          <w:szCs w:val="20"/>
        </w:rPr>
        <w:t>,</w:t>
      </w:r>
      <w:r w:rsidRPr="00C8546F">
        <w:rPr>
          <w:rFonts w:eastAsia="Calibri" w:cs="Mangal"/>
          <w:sz w:val="20"/>
          <w:szCs w:val="20"/>
        </w:rPr>
        <w:t xml:space="preserve"> and finally, you will have a list of journal</w:t>
      </w:r>
      <w:r w:rsidR="00ED29B6" w:rsidRPr="00C8546F">
        <w:rPr>
          <w:rFonts w:eastAsia="Calibri" w:cs="Mangal"/>
          <w:sz w:val="20"/>
          <w:szCs w:val="20"/>
        </w:rPr>
        <w:t>s</w:t>
      </w:r>
      <w:r w:rsidRPr="00C8546F">
        <w:rPr>
          <w:rFonts w:eastAsia="Calibri" w:cs="Mangal"/>
          <w:sz w:val="20"/>
          <w:szCs w:val="20"/>
        </w:rPr>
        <w:t xml:space="preserve"> where you could publish your own work</w:t>
      </w:r>
      <w:r w:rsidR="00177B13" w:rsidRPr="00C8546F">
        <w:rPr>
          <w:rFonts w:eastAsia="Calibri" w:cs="Mangal"/>
          <w:sz w:val="20"/>
          <w:szCs w:val="20"/>
        </w:rPr>
        <w:t xml:space="preserve"> in near future</w:t>
      </w:r>
      <w:r w:rsidRPr="00C8546F">
        <w:rPr>
          <w:rFonts w:eastAsia="Calibri" w:cs="Mangal"/>
          <w:sz w:val="20"/>
          <w:szCs w:val="20"/>
        </w:rPr>
        <w:t>.</w:t>
      </w:r>
    </w:p>
    <w:p w14:paraId="5CC3525E" w14:textId="77777777" w:rsidR="00E8603A" w:rsidRPr="00C8546F" w:rsidRDefault="00E8603A" w:rsidP="00E8603A">
      <w:pPr>
        <w:rPr>
          <w:rFonts w:eastAsia="Calibri" w:cs="Mangal"/>
          <w:sz w:val="20"/>
          <w:szCs w:val="20"/>
        </w:rPr>
      </w:pPr>
    </w:p>
    <w:p w14:paraId="4C3BD410" w14:textId="4F49A9FE" w:rsidR="00E8603A" w:rsidRPr="00C8546F" w:rsidRDefault="00F277A9" w:rsidP="00177B13">
      <w:pPr>
        <w:jc w:val="both"/>
        <w:rPr>
          <w:rFonts w:eastAsia="Calibri" w:cs="Mangal"/>
          <w:sz w:val="20"/>
          <w:szCs w:val="20"/>
        </w:rPr>
      </w:pPr>
      <w:r w:rsidRPr="00C8546F">
        <w:rPr>
          <w:rFonts w:eastAsia="Calibri" w:cs="Mangal"/>
          <w:sz w:val="20"/>
          <w:szCs w:val="20"/>
        </w:rPr>
        <w:t xml:space="preserve">Your </w:t>
      </w:r>
      <w:r w:rsidR="00177B13" w:rsidRPr="00C8546F">
        <w:rPr>
          <w:rFonts w:eastAsia="Calibri" w:cs="Mangal"/>
          <w:sz w:val="20"/>
          <w:szCs w:val="20"/>
        </w:rPr>
        <w:t xml:space="preserve">term paper </w:t>
      </w:r>
      <w:r w:rsidR="00E8603A" w:rsidRPr="00C8546F">
        <w:rPr>
          <w:rFonts w:eastAsia="Calibri" w:cs="Mangal"/>
          <w:sz w:val="20"/>
          <w:szCs w:val="20"/>
        </w:rPr>
        <w:t xml:space="preserve">presentation is expected to follow a professional conference format. Each </w:t>
      </w:r>
      <w:r w:rsidR="001860E4" w:rsidRPr="00C8546F">
        <w:rPr>
          <w:rFonts w:eastAsia="Calibri" w:cs="Mangal"/>
          <w:sz w:val="20"/>
          <w:szCs w:val="20"/>
        </w:rPr>
        <w:t>participant</w:t>
      </w:r>
      <w:r w:rsidR="00E8603A" w:rsidRPr="00C8546F">
        <w:rPr>
          <w:rFonts w:eastAsia="Calibri" w:cs="Mangal"/>
          <w:sz w:val="20"/>
          <w:szCs w:val="20"/>
        </w:rPr>
        <w:t xml:space="preserve"> will present within the </w:t>
      </w:r>
      <w:r w:rsidR="00BA7CCE" w:rsidRPr="00C8546F">
        <w:rPr>
          <w:rFonts w:eastAsia="Calibri" w:cs="Mangal"/>
          <w:sz w:val="20"/>
          <w:szCs w:val="20"/>
        </w:rPr>
        <w:t>1</w:t>
      </w:r>
      <w:r w:rsidR="00197CB8" w:rsidRPr="00C8546F">
        <w:rPr>
          <w:rFonts w:eastAsia="Calibri" w:cs="Mangal"/>
          <w:sz w:val="20"/>
          <w:szCs w:val="20"/>
        </w:rPr>
        <w:t>5</w:t>
      </w:r>
      <w:r w:rsidR="00BA7CCE" w:rsidRPr="00C8546F">
        <w:rPr>
          <w:rFonts w:eastAsia="Calibri" w:cs="Mangal"/>
          <w:sz w:val="20"/>
          <w:szCs w:val="20"/>
        </w:rPr>
        <w:t>-minute</w:t>
      </w:r>
      <w:r w:rsidR="00E8603A" w:rsidRPr="00C8546F">
        <w:rPr>
          <w:rFonts w:eastAsia="Calibri" w:cs="Mangal"/>
          <w:sz w:val="20"/>
          <w:szCs w:val="20"/>
        </w:rPr>
        <w:t xml:space="preserve"> time limit. As a thumb rule, it takes 1 minute to present 1 PowerPoint slide (so prepare </w:t>
      </w:r>
      <w:r w:rsidR="00177B13" w:rsidRPr="00C8546F">
        <w:rPr>
          <w:rFonts w:eastAsia="Calibri" w:cs="Mangal"/>
          <w:sz w:val="20"/>
          <w:szCs w:val="20"/>
        </w:rPr>
        <w:t xml:space="preserve">maximum </w:t>
      </w:r>
      <w:r w:rsidR="00470237" w:rsidRPr="00C8546F">
        <w:rPr>
          <w:rFonts w:eastAsia="Calibri" w:cs="Mangal"/>
          <w:sz w:val="20"/>
          <w:szCs w:val="20"/>
        </w:rPr>
        <w:t xml:space="preserve">of </w:t>
      </w:r>
      <w:r w:rsidR="00E8603A" w:rsidRPr="00C8546F">
        <w:rPr>
          <w:rFonts w:eastAsia="Calibri" w:cs="Mangal"/>
          <w:sz w:val="20"/>
          <w:szCs w:val="20"/>
        </w:rPr>
        <w:t>1</w:t>
      </w:r>
      <w:r w:rsidR="00197CB8" w:rsidRPr="00C8546F">
        <w:rPr>
          <w:rFonts w:eastAsia="Calibri" w:cs="Mangal"/>
          <w:sz w:val="20"/>
          <w:szCs w:val="20"/>
        </w:rPr>
        <w:t>5</w:t>
      </w:r>
      <w:r w:rsidR="00E8603A" w:rsidRPr="00C8546F">
        <w:rPr>
          <w:rFonts w:eastAsia="Calibri" w:cs="Mangal"/>
          <w:sz w:val="20"/>
          <w:szCs w:val="20"/>
        </w:rPr>
        <w:t xml:space="preserve"> slides in total). </w:t>
      </w:r>
      <w:r w:rsidR="001860E4" w:rsidRPr="00C8546F">
        <w:rPr>
          <w:rFonts w:eastAsia="Calibri" w:cs="Mangal"/>
          <w:sz w:val="20"/>
          <w:szCs w:val="20"/>
        </w:rPr>
        <w:t xml:space="preserve">A </w:t>
      </w:r>
      <w:r w:rsidR="00E8603A" w:rsidRPr="00C8546F">
        <w:rPr>
          <w:rFonts w:eastAsia="Calibri" w:cs="Mangal"/>
          <w:sz w:val="20"/>
          <w:szCs w:val="20"/>
        </w:rPr>
        <w:t>professional presentation is always coherent</w:t>
      </w:r>
      <w:r w:rsidR="00A018BD" w:rsidRPr="00C8546F">
        <w:rPr>
          <w:rFonts w:eastAsia="Calibri" w:cs="Mangal"/>
          <w:sz w:val="20"/>
          <w:szCs w:val="20"/>
        </w:rPr>
        <w:t xml:space="preserve"> and</w:t>
      </w:r>
      <w:r w:rsidR="00E8603A" w:rsidRPr="00C8546F">
        <w:rPr>
          <w:rFonts w:eastAsia="Calibri" w:cs="Mangal"/>
          <w:sz w:val="20"/>
          <w:szCs w:val="20"/>
        </w:rPr>
        <w:t xml:space="preserve"> complete</w:t>
      </w:r>
      <w:r w:rsidR="00ED29B6" w:rsidRPr="00C8546F">
        <w:rPr>
          <w:rFonts w:eastAsia="Calibri" w:cs="Mangal"/>
          <w:sz w:val="20"/>
          <w:szCs w:val="20"/>
        </w:rPr>
        <w:t>,</w:t>
      </w:r>
      <w:r w:rsidR="00E8603A" w:rsidRPr="00C8546F">
        <w:rPr>
          <w:rFonts w:eastAsia="Calibri" w:cs="Mangal"/>
          <w:sz w:val="20"/>
          <w:szCs w:val="20"/>
        </w:rPr>
        <w:t xml:space="preserve"> and transition </w:t>
      </w:r>
      <w:r w:rsidR="001860E4" w:rsidRPr="00C8546F">
        <w:rPr>
          <w:rFonts w:eastAsia="Calibri" w:cs="Mangal"/>
          <w:sz w:val="20"/>
          <w:szCs w:val="20"/>
        </w:rPr>
        <w:t xml:space="preserve">between slides </w:t>
      </w:r>
      <w:r w:rsidR="00E8603A" w:rsidRPr="00C8546F">
        <w:rPr>
          <w:rFonts w:eastAsia="Calibri" w:cs="Mangal"/>
          <w:sz w:val="20"/>
          <w:szCs w:val="20"/>
        </w:rPr>
        <w:t xml:space="preserve">is </w:t>
      </w:r>
      <w:proofErr w:type="gramStart"/>
      <w:r w:rsidR="00E8603A" w:rsidRPr="00C8546F">
        <w:rPr>
          <w:rFonts w:eastAsia="Calibri" w:cs="Mangal"/>
          <w:sz w:val="20"/>
          <w:szCs w:val="20"/>
        </w:rPr>
        <w:t>absolutely seamless</w:t>
      </w:r>
      <w:proofErr w:type="gramEnd"/>
      <w:r w:rsidR="00E8603A" w:rsidRPr="00C8546F">
        <w:rPr>
          <w:rFonts w:eastAsia="Calibri" w:cs="Mangal"/>
          <w:sz w:val="20"/>
          <w:szCs w:val="20"/>
        </w:rPr>
        <w:t xml:space="preserve"> and smooth. I</w:t>
      </w:r>
      <w:r w:rsidR="001860E4" w:rsidRPr="00C8546F">
        <w:rPr>
          <w:rFonts w:eastAsia="Calibri" w:cs="Mangal"/>
          <w:sz w:val="20"/>
          <w:szCs w:val="20"/>
        </w:rPr>
        <w:t>f you</w:t>
      </w:r>
      <w:r w:rsidR="00E8603A" w:rsidRPr="00C8546F">
        <w:rPr>
          <w:rFonts w:eastAsia="Calibri" w:cs="Mangal"/>
          <w:sz w:val="20"/>
          <w:szCs w:val="20"/>
        </w:rPr>
        <w:t xml:space="preserve"> practice your presentation in front of your friends, family</w:t>
      </w:r>
      <w:r w:rsidR="00ED29B6" w:rsidRPr="00C8546F">
        <w:rPr>
          <w:rFonts w:eastAsia="Calibri" w:cs="Mangal"/>
          <w:sz w:val="20"/>
          <w:szCs w:val="20"/>
        </w:rPr>
        <w:t>,</w:t>
      </w:r>
      <w:r w:rsidR="00E8603A" w:rsidRPr="00C8546F">
        <w:rPr>
          <w:rFonts w:eastAsia="Calibri" w:cs="Mangal"/>
          <w:sz w:val="20"/>
          <w:szCs w:val="20"/>
        </w:rPr>
        <w:t xml:space="preserve"> or </w:t>
      </w:r>
      <w:r w:rsidR="00177B13" w:rsidRPr="00C8546F">
        <w:rPr>
          <w:rFonts w:eastAsia="Calibri" w:cs="Mangal"/>
          <w:sz w:val="20"/>
          <w:szCs w:val="20"/>
        </w:rPr>
        <w:t xml:space="preserve">a </w:t>
      </w:r>
      <w:r w:rsidR="00E8603A" w:rsidRPr="00C8546F">
        <w:rPr>
          <w:rFonts w:eastAsia="Calibri" w:cs="Mangal"/>
          <w:sz w:val="20"/>
          <w:szCs w:val="20"/>
        </w:rPr>
        <w:t xml:space="preserve">good old </w:t>
      </w:r>
      <w:r w:rsidR="001860E4" w:rsidRPr="00C8546F">
        <w:rPr>
          <w:rFonts w:eastAsia="Calibri" w:cs="Mangal"/>
          <w:sz w:val="20"/>
          <w:szCs w:val="20"/>
        </w:rPr>
        <w:t xml:space="preserve">mirror, you should be prepared to have a </w:t>
      </w:r>
      <w:r w:rsidR="00177B13" w:rsidRPr="00C8546F">
        <w:rPr>
          <w:rFonts w:eastAsia="Calibri" w:cs="Mangal"/>
          <w:sz w:val="20"/>
          <w:szCs w:val="20"/>
        </w:rPr>
        <w:t xml:space="preserve">totally </w:t>
      </w:r>
      <w:r w:rsidR="001860E4" w:rsidRPr="00C8546F">
        <w:rPr>
          <w:rFonts w:eastAsia="Calibri" w:cs="Mangal"/>
          <w:sz w:val="20"/>
          <w:szCs w:val="20"/>
        </w:rPr>
        <w:t>mesmerized audience when you present your final product</w:t>
      </w:r>
      <w:r w:rsidR="00E8603A" w:rsidRPr="00C8546F">
        <w:rPr>
          <w:rFonts w:eastAsia="Calibri" w:cs="Mangal"/>
          <w:sz w:val="20"/>
          <w:szCs w:val="20"/>
        </w:rPr>
        <w:t>.</w:t>
      </w:r>
    </w:p>
    <w:p w14:paraId="2E434394" w14:textId="77777777" w:rsidR="00E8603A" w:rsidRPr="00C8546F" w:rsidRDefault="00E8603A" w:rsidP="00E8603A">
      <w:pPr>
        <w:rPr>
          <w:rFonts w:eastAsia="Calibri" w:cs="Mangal"/>
          <w:sz w:val="20"/>
          <w:szCs w:val="20"/>
        </w:rPr>
      </w:pPr>
    </w:p>
    <w:p w14:paraId="65844F78" w14:textId="7D916EAD" w:rsidR="00E8603A" w:rsidRPr="00C8546F" w:rsidRDefault="00E8603A" w:rsidP="00177B13">
      <w:pPr>
        <w:jc w:val="both"/>
        <w:rPr>
          <w:rFonts w:eastAsia="Calibri" w:cs="Mangal"/>
          <w:sz w:val="20"/>
          <w:szCs w:val="20"/>
        </w:rPr>
      </w:pPr>
      <w:r w:rsidRPr="00C8546F">
        <w:rPr>
          <w:rFonts w:eastAsia="Calibri" w:cs="Mangal"/>
          <w:sz w:val="20"/>
          <w:szCs w:val="20"/>
        </w:rPr>
        <w:t xml:space="preserve">It is very important to cite all the papers that you review, source of the datasets and material used in the analysis (including software packages) – See </w:t>
      </w:r>
      <w:r w:rsidR="001860E4" w:rsidRPr="00C8546F">
        <w:rPr>
          <w:rFonts w:eastAsia="Calibri" w:cs="Mangal"/>
          <w:sz w:val="20"/>
          <w:szCs w:val="20"/>
        </w:rPr>
        <w:t>Code of Conduct and Academic Integrity section below. You are</w:t>
      </w:r>
      <w:r w:rsidRPr="00C8546F">
        <w:rPr>
          <w:rFonts w:eastAsia="Calibri" w:cs="Mangal"/>
          <w:sz w:val="20"/>
          <w:szCs w:val="20"/>
        </w:rPr>
        <w:t xml:space="preserve"> expected to submit an electronic form of </w:t>
      </w:r>
      <w:r w:rsidR="001860E4" w:rsidRPr="00C8546F">
        <w:rPr>
          <w:rFonts w:eastAsia="Calibri" w:cs="Mangal"/>
          <w:sz w:val="20"/>
          <w:szCs w:val="20"/>
        </w:rPr>
        <w:t>your</w:t>
      </w:r>
      <w:r w:rsidRPr="00C8546F">
        <w:rPr>
          <w:rFonts w:eastAsia="Calibri" w:cs="Mangal"/>
          <w:sz w:val="20"/>
          <w:szCs w:val="20"/>
        </w:rPr>
        <w:t xml:space="preserve"> presentation</w:t>
      </w:r>
      <w:r w:rsidR="001860E4" w:rsidRPr="00C8546F">
        <w:rPr>
          <w:rFonts w:eastAsia="Calibri" w:cs="Mangal"/>
          <w:sz w:val="20"/>
          <w:szCs w:val="20"/>
        </w:rPr>
        <w:t xml:space="preserve"> file</w:t>
      </w:r>
      <w:r w:rsidRPr="00C8546F">
        <w:rPr>
          <w:rFonts w:eastAsia="Calibri" w:cs="Mangal"/>
          <w:sz w:val="20"/>
          <w:szCs w:val="20"/>
        </w:rPr>
        <w:t xml:space="preserve"> (pptx format</w:t>
      </w:r>
      <w:r w:rsidR="001860E4" w:rsidRPr="00C8546F">
        <w:rPr>
          <w:rFonts w:eastAsia="Calibri" w:cs="Mangal"/>
          <w:sz w:val="20"/>
          <w:szCs w:val="20"/>
        </w:rPr>
        <w:t xml:space="preserve"> or link to Prezi</w:t>
      </w:r>
      <w:r w:rsidRPr="00C8546F">
        <w:rPr>
          <w:rFonts w:eastAsia="Calibri" w:cs="Mangal"/>
          <w:sz w:val="20"/>
          <w:szCs w:val="20"/>
        </w:rPr>
        <w:t xml:space="preserve">). </w:t>
      </w:r>
      <w:r w:rsidR="001860E4" w:rsidRPr="00C8546F">
        <w:rPr>
          <w:rFonts w:eastAsia="Calibri" w:cs="Mangal"/>
          <w:sz w:val="20"/>
          <w:szCs w:val="20"/>
        </w:rPr>
        <w:t>You are</w:t>
      </w:r>
      <w:r w:rsidRPr="00C8546F">
        <w:rPr>
          <w:rFonts w:eastAsia="Calibri" w:cs="Mangal"/>
          <w:sz w:val="20"/>
          <w:szCs w:val="20"/>
        </w:rPr>
        <w:t xml:space="preserve"> also expected to submit </w:t>
      </w:r>
      <w:r w:rsidR="009B7DA6" w:rsidRPr="00C8546F">
        <w:rPr>
          <w:rFonts w:eastAsia="Calibri" w:cs="Mangal"/>
          <w:sz w:val="20"/>
          <w:szCs w:val="20"/>
        </w:rPr>
        <w:t xml:space="preserve">an electronic </w:t>
      </w:r>
      <w:r w:rsidRPr="00C8546F">
        <w:rPr>
          <w:rFonts w:eastAsia="Calibri" w:cs="Mangal"/>
          <w:sz w:val="20"/>
          <w:szCs w:val="20"/>
        </w:rPr>
        <w:t>form of the paper (docx format).</w:t>
      </w:r>
    </w:p>
    <w:p w14:paraId="44988E37" w14:textId="77777777" w:rsidR="001860E4" w:rsidRPr="00C8546F" w:rsidRDefault="001860E4" w:rsidP="00E8603A">
      <w:pPr>
        <w:rPr>
          <w:rFonts w:eastAsia="MS Gothic" w:cs="Mangal"/>
          <w:b/>
          <w:bCs/>
          <w:sz w:val="20"/>
          <w:szCs w:val="20"/>
        </w:rPr>
      </w:pPr>
    </w:p>
    <w:p w14:paraId="316BF7B4" w14:textId="7D3DE999" w:rsidR="00E8603A" w:rsidRPr="00C8546F" w:rsidRDefault="00177B13" w:rsidP="00E8603A">
      <w:pPr>
        <w:rPr>
          <w:rFonts w:eastAsia="Calibri" w:cs="Mangal"/>
          <w:sz w:val="20"/>
          <w:szCs w:val="20"/>
          <w:lang w:bidi="hi-IN"/>
        </w:rPr>
      </w:pPr>
      <w:r w:rsidRPr="00C8546F">
        <w:rPr>
          <w:rFonts w:eastAsia="Calibri" w:cs="Mangal"/>
          <w:sz w:val="20"/>
          <w:szCs w:val="20"/>
          <w:lang w:bidi="hi-IN"/>
        </w:rPr>
        <w:t xml:space="preserve">After the semester has concluded, </w:t>
      </w:r>
      <w:r w:rsidR="00E8603A" w:rsidRPr="00C8546F">
        <w:rPr>
          <w:rFonts w:eastAsia="Calibri" w:cs="Mangal"/>
          <w:sz w:val="20"/>
          <w:szCs w:val="20"/>
          <w:lang w:bidi="hi-IN"/>
        </w:rPr>
        <w:t xml:space="preserve">I </w:t>
      </w:r>
      <w:r w:rsidR="001860E4" w:rsidRPr="00C8546F">
        <w:rPr>
          <w:rFonts w:eastAsia="Calibri" w:cs="Mangal"/>
          <w:sz w:val="20"/>
          <w:szCs w:val="20"/>
          <w:lang w:bidi="hi-IN"/>
        </w:rPr>
        <w:t>strongly</w:t>
      </w:r>
      <w:r w:rsidR="00E8603A" w:rsidRPr="00C8546F">
        <w:rPr>
          <w:rFonts w:eastAsia="Calibri" w:cs="Mangal"/>
          <w:sz w:val="20"/>
          <w:szCs w:val="20"/>
          <w:lang w:bidi="hi-IN"/>
        </w:rPr>
        <w:t xml:space="preserve"> encourage you to consider professional ou</w:t>
      </w:r>
      <w:r w:rsidR="001860E4" w:rsidRPr="00C8546F">
        <w:rPr>
          <w:rFonts w:eastAsia="Calibri" w:cs="Mangal"/>
          <w:sz w:val="20"/>
          <w:szCs w:val="20"/>
          <w:lang w:bidi="hi-IN"/>
        </w:rPr>
        <w:t>tlets for publishing your work such as conferences and scholarly journals</w:t>
      </w:r>
      <w:r w:rsidR="00A018BD" w:rsidRPr="00C8546F">
        <w:rPr>
          <w:rFonts w:eastAsia="Calibri" w:cs="Mangal"/>
          <w:sz w:val="20"/>
          <w:szCs w:val="20"/>
          <w:lang w:bidi="hi-IN"/>
        </w:rPr>
        <w:t xml:space="preserve"> in your field</w:t>
      </w:r>
      <w:r w:rsidR="001860E4" w:rsidRPr="00C8546F">
        <w:rPr>
          <w:rFonts w:eastAsia="Calibri" w:cs="Mangal"/>
          <w:sz w:val="20"/>
          <w:szCs w:val="20"/>
          <w:lang w:bidi="hi-IN"/>
        </w:rPr>
        <w:t>.</w:t>
      </w:r>
    </w:p>
    <w:p w14:paraId="4B61B6C3" w14:textId="77777777" w:rsidR="003F12DD" w:rsidRPr="00484198" w:rsidRDefault="003F12DD" w:rsidP="003F12DD">
      <w:pPr>
        <w:keepNext/>
        <w:keepLines/>
        <w:pBdr>
          <w:bottom w:val="single" w:sz="4" w:space="1" w:color="auto"/>
        </w:pBdr>
        <w:spacing w:before="200"/>
        <w:outlineLvl w:val="1"/>
        <w:rPr>
          <w:rFonts w:eastAsia="MS Gothic" w:cs="Mangal"/>
          <w:b/>
          <w:bCs/>
          <w:sz w:val="24"/>
          <w:szCs w:val="24"/>
        </w:rPr>
      </w:pPr>
      <w:r w:rsidRPr="00484198">
        <w:rPr>
          <w:rFonts w:eastAsia="MS Gothic" w:cs="Mangal"/>
          <w:b/>
          <w:bCs/>
          <w:sz w:val="24"/>
          <w:szCs w:val="24"/>
        </w:rPr>
        <w:t>Class Preparation</w:t>
      </w:r>
    </w:p>
    <w:p w14:paraId="53AA6678" w14:textId="296CBD53" w:rsidR="003F12DD" w:rsidRPr="00C8546F" w:rsidRDefault="003F12DD" w:rsidP="00177B13">
      <w:pPr>
        <w:jc w:val="both"/>
        <w:rPr>
          <w:rFonts w:eastAsia="Calibri" w:cs="Mangal"/>
          <w:sz w:val="20"/>
          <w:szCs w:val="20"/>
        </w:rPr>
      </w:pPr>
      <w:r w:rsidRPr="00C8546F">
        <w:rPr>
          <w:rFonts w:eastAsia="Calibri" w:cs="Mangal"/>
          <w:sz w:val="20"/>
          <w:szCs w:val="20"/>
        </w:rPr>
        <w:t>This class is a graduate seminar and takes the form of a structured discussion of the assigned readings. There are two distinct and required form</w:t>
      </w:r>
      <w:r w:rsidR="009B7DA6" w:rsidRPr="00C8546F">
        <w:rPr>
          <w:rFonts w:eastAsia="Calibri" w:cs="Mangal"/>
          <w:sz w:val="20"/>
          <w:szCs w:val="20"/>
        </w:rPr>
        <w:t>s of this structured discussion:</w:t>
      </w:r>
      <w:r w:rsidRPr="00C8546F">
        <w:rPr>
          <w:rFonts w:eastAsia="Calibri" w:cs="Mangal"/>
          <w:sz w:val="20"/>
          <w:szCs w:val="20"/>
        </w:rPr>
        <w:t xml:space="preserve"> weekly memos and </w:t>
      </w:r>
      <w:r w:rsidR="00A018BD" w:rsidRPr="00C8546F">
        <w:rPr>
          <w:rFonts w:eastAsia="Calibri" w:cs="Mangal"/>
          <w:sz w:val="20"/>
          <w:szCs w:val="20"/>
        </w:rPr>
        <w:t>synchronous session</w:t>
      </w:r>
      <w:r w:rsidRPr="00C8546F">
        <w:rPr>
          <w:rFonts w:eastAsia="Calibri" w:cs="Mangal"/>
          <w:sz w:val="20"/>
          <w:szCs w:val="20"/>
        </w:rPr>
        <w:t xml:space="preserve"> discussion. Weekly memos will prepare you for expressing your ideas and </w:t>
      </w:r>
      <w:r w:rsidR="00177B13" w:rsidRPr="00C8546F">
        <w:rPr>
          <w:rFonts w:eastAsia="Calibri" w:cs="Mangal"/>
          <w:sz w:val="20"/>
          <w:szCs w:val="20"/>
        </w:rPr>
        <w:t xml:space="preserve">critical arguments in a written </w:t>
      </w:r>
      <w:r w:rsidRPr="00C8546F">
        <w:rPr>
          <w:rFonts w:eastAsia="Calibri" w:cs="Mangal"/>
          <w:sz w:val="20"/>
          <w:szCs w:val="20"/>
        </w:rPr>
        <w:t>form</w:t>
      </w:r>
      <w:r w:rsidR="00177B13" w:rsidRPr="00C8546F">
        <w:rPr>
          <w:rFonts w:eastAsia="Calibri" w:cs="Mangal"/>
          <w:sz w:val="20"/>
          <w:szCs w:val="20"/>
        </w:rPr>
        <w:t xml:space="preserve"> and in asynchronous communication setting</w:t>
      </w:r>
      <w:r w:rsidRPr="00C8546F">
        <w:rPr>
          <w:rFonts w:eastAsia="Calibri" w:cs="Mangal"/>
          <w:sz w:val="20"/>
          <w:szCs w:val="20"/>
        </w:rPr>
        <w:t xml:space="preserve">. </w:t>
      </w:r>
      <w:r w:rsidR="00A018BD" w:rsidRPr="00C8546F">
        <w:rPr>
          <w:rFonts w:eastAsia="Calibri" w:cs="Mangal"/>
          <w:sz w:val="20"/>
          <w:szCs w:val="20"/>
        </w:rPr>
        <w:t>Synchronous session</w:t>
      </w:r>
      <w:r w:rsidRPr="00C8546F">
        <w:rPr>
          <w:rFonts w:eastAsia="Calibri" w:cs="Mangal"/>
          <w:sz w:val="20"/>
          <w:szCs w:val="20"/>
        </w:rPr>
        <w:t xml:space="preserve"> discussions will prepare you for presenting your arguments </w:t>
      </w:r>
      <w:r w:rsidR="00177B13" w:rsidRPr="00C8546F">
        <w:rPr>
          <w:rFonts w:eastAsia="Calibri" w:cs="Mangal"/>
          <w:sz w:val="20"/>
          <w:szCs w:val="20"/>
        </w:rPr>
        <w:t>verbally and in synchronous communication setting.</w:t>
      </w:r>
      <w:r w:rsidRPr="00C8546F">
        <w:rPr>
          <w:rFonts w:eastAsia="Calibri" w:cs="Mangal"/>
          <w:sz w:val="20"/>
          <w:szCs w:val="20"/>
        </w:rPr>
        <w:t xml:space="preserve"> </w:t>
      </w:r>
      <w:r w:rsidR="00177B13" w:rsidRPr="00C8546F">
        <w:rPr>
          <w:rFonts w:eastAsia="Calibri" w:cs="Mangal"/>
          <w:sz w:val="20"/>
          <w:szCs w:val="20"/>
        </w:rPr>
        <w:t xml:space="preserve">In both forms, you will be discussing with people </w:t>
      </w:r>
      <w:r w:rsidRPr="00C8546F">
        <w:rPr>
          <w:rFonts w:eastAsia="Calibri" w:cs="Mangal"/>
          <w:sz w:val="20"/>
          <w:szCs w:val="20"/>
        </w:rPr>
        <w:t xml:space="preserve">who may or may not agree with you. </w:t>
      </w:r>
      <w:proofErr w:type="gramStart"/>
      <w:r w:rsidRPr="00C8546F">
        <w:rPr>
          <w:rFonts w:eastAsia="Calibri" w:cs="Mangal"/>
          <w:sz w:val="20"/>
          <w:szCs w:val="20"/>
        </w:rPr>
        <w:t>Both of these</w:t>
      </w:r>
      <w:proofErr w:type="gramEnd"/>
      <w:r w:rsidRPr="00C8546F">
        <w:rPr>
          <w:rFonts w:eastAsia="Calibri" w:cs="Mangal"/>
          <w:sz w:val="20"/>
          <w:szCs w:val="20"/>
        </w:rPr>
        <w:t xml:space="preserve"> activities are weekly assignments and carries significant weight on your final grade. </w:t>
      </w:r>
    </w:p>
    <w:p w14:paraId="4B29FA5C" w14:textId="77777777" w:rsidR="003F12DD" w:rsidRPr="00C8546F" w:rsidRDefault="003F12DD" w:rsidP="00177B13">
      <w:pPr>
        <w:jc w:val="both"/>
        <w:rPr>
          <w:rFonts w:eastAsia="Calibri" w:cs="Mangal"/>
          <w:sz w:val="20"/>
          <w:szCs w:val="20"/>
        </w:rPr>
      </w:pPr>
    </w:p>
    <w:p w14:paraId="2476836D" w14:textId="5BCAFCC7" w:rsidR="003F12DD" w:rsidRPr="00C8546F" w:rsidRDefault="003F12DD" w:rsidP="00177B13">
      <w:pPr>
        <w:jc w:val="both"/>
        <w:rPr>
          <w:rFonts w:eastAsia="Calibri" w:cs="Mangal"/>
          <w:sz w:val="20"/>
          <w:szCs w:val="20"/>
        </w:rPr>
      </w:pPr>
      <w:r w:rsidRPr="00C8546F">
        <w:rPr>
          <w:rFonts w:eastAsia="Calibri" w:cs="Mangal"/>
          <w:sz w:val="20"/>
          <w:szCs w:val="20"/>
        </w:rPr>
        <w:t>It is essential that you complete your assigned readings for each week, prepare a weekly memo</w:t>
      </w:r>
      <w:r w:rsidR="009B7DA6" w:rsidRPr="00C8546F">
        <w:rPr>
          <w:rFonts w:eastAsia="Calibri" w:cs="Mangal"/>
          <w:sz w:val="20"/>
          <w:szCs w:val="20"/>
        </w:rPr>
        <w:t>,</w:t>
      </w:r>
      <w:r w:rsidRPr="00C8546F">
        <w:rPr>
          <w:rFonts w:eastAsia="Calibri" w:cs="Mangal"/>
          <w:sz w:val="20"/>
          <w:szCs w:val="20"/>
        </w:rPr>
        <w:t xml:space="preserve"> and submit it on time. Weekly memos will help you to organize your thoughts and discussion points before the class. Written communication is as important as oral communication in the profession of public policy. </w:t>
      </w:r>
      <w:r w:rsidRPr="00C8546F">
        <w:rPr>
          <w:rFonts w:eastAsia="Calibri" w:cs="Mangal"/>
          <w:sz w:val="20"/>
          <w:szCs w:val="20"/>
        </w:rPr>
        <w:lastRenderedPageBreak/>
        <w:t>The only way to learn technical and scientific writing is to practice, so you will be required to submit a weekly memo based on each week’s assigned readings. While I encourage you to discuss the readings in study groups, you will submit your own memo.</w:t>
      </w:r>
    </w:p>
    <w:p w14:paraId="719CA491" w14:textId="77777777" w:rsidR="003F12DD" w:rsidRPr="00C8546F" w:rsidRDefault="003F12DD" w:rsidP="00177B13">
      <w:pPr>
        <w:jc w:val="both"/>
        <w:rPr>
          <w:rFonts w:eastAsia="Calibri" w:cs="Mangal"/>
          <w:sz w:val="20"/>
          <w:szCs w:val="20"/>
        </w:rPr>
      </w:pPr>
    </w:p>
    <w:p w14:paraId="216242D1" w14:textId="0765C07E" w:rsidR="003F12DD" w:rsidRPr="00C8546F" w:rsidRDefault="003F12DD" w:rsidP="00177B13">
      <w:pPr>
        <w:jc w:val="both"/>
        <w:rPr>
          <w:rFonts w:eastAsia="Calibri" w:cs="Mangal"/>
          <w:sz w:val="20"/>
          <w:szCs w:val="20"/>
        </w:rPr>
      </w:pPr>
      <w:r w:rsidRPr="00C8546F">
        <w:rPr>
          <w:rFonts w:eastAsia="Calibri" w:cs="Mangal"/>
          <w:sz w:val="20"/>
          <w:szCs w:val="20"/>
        </w:rPr>
        <w:t xml:space="preserve">Your participation in class encompasses questions and comments that demonstrate knowledge of – though not necessarily agreement with – assigned course readings or other information that sheds light on a topic relevant to the course. Remember, professionals in public policy must be able to speak effectively in small groups, to make presentations of their work and, to think on their feet. </w:t>
      </w:r>
      <w:r w:rsidR="00CA42EE" w:rsidRPr="00C8546F">
        <w:rPr>
          <w:rFonts w:eastAsia="Calibri" w:cs="Mangal"/>
          <w:sz w:val="20"/>
          <w:szCs w:val="20"/>
        </w:rPr>
        <w:t>Participants</w:t>
      </w:r>
      <w:r w:rsidRPr="00C8546F">
        <w:rPr>
          <w:rFonts w:eastAsia="Calibri" w:cs="Mangal"/>
          <w:sz w:val="20"/>
          <w:szCs w:val="20"/>
        </w:rPr>
        <w:t xml:space="preserve"> are expected to contribute to discussions and will be required to present summaries of each week’s assigned readings. Class participation is critical to success in this course. </w:t>
      </w:r>
    </w:p>
    <w:p w14:paraId="51AA143B" w14:textId="7760930B" w:rsidR="003F12DD" w:rsidRDefault="009F5EC8" w:rsidP="00C8546F">
      <w:pPr>
        <w:keepNext/>
        <w:keepLines/>
        <w:pBdr>
          <w:bottom w:val="single" w:sz="4" w:space="1" w:color="auto"/>
        </w:pBdr>
        <w:spacing w:before="240" w:after="120"/>
        <w:outlineLvl w:val="2"/>
        <w:rPr>
          <w:rFonts w:eastAsia="MS Gothic" w:cs="Mangal"/>
          <w:b/>
          <w:bCs/>
          <w:sz w:val="24"/>
        </w:rPr>
      </w:pPr>
      <w:r>
        <w:rPr>
          <w:rFonts w:eastAsia="MS Gothic" w:cs="Mangal"/>
          <w:b/>
          <w:bCs/>
          <w:sz w:val="24"/>
        </w:rPr>
        <w:t>Logistics</w:t>
      </w:r>
    </w:p>
    <w:p w14:paraId="04D70024" w14:textId="1CFFFA46" w:rsidR="003F12DD" w:rsidRPr="00C8546F" w:rsidRDefault="003F12DD" w:rsidP="003F12DD">
      <w:pPr>
        <w:rPr>
          <w:rFonts w:eastAsia="Calibri" w:cs="Mangal"/>
          <w:sz w:val="20"/>
          <w:szCs w:val="20"/>
        </w:rPr>
      </w:pPr>
      <w:r w:rsidRPr="00C8546F">
        <w:rPr>
          <w:rFonts w:eastAsia="Calibri" w:cs="Mangal"/>
          <w:sz w:val="20"/>
          <w:szCs w:val="20"/>
        </w:rPr>
        <w:t xml:space="preserve">Each </w:t>
      </w:r>
      <w:r w:rsidR="009F5EC8" w:rsidRPr="00C8546F">
        <w:rPr>
          <w:rFonts w:eastAsia="Calibri" w:cs="Mangal"/>
          <w:sz w:val="20"/>
          <w:szCs w:val="20"/>
        </w:rPr>
        <w:t xml:space="preserve">participant </w:t>
      </w:r>
      <w:r w:rsidRPr="00C8546F">
        <w:rPr>
          <w:rFonts w:eastAsia="Calibri" w:cs="Mangal"/>
          <w:sz w:val="20"/>
          <w:szCs w:val="20"/>
        </w:rPr>
        <w:t xml:space="preserve">will sign-up for presenting </w:t>
      </w:r>
      <w:r w:rsidR="00F423A0" w:rsidRPr="00C8546F">
        <w:rPr>
          <w:rFonts w:eastAsia="Calibri" w:cs="Mangal"/>
          <w:sz w:val="20"/>
          <w:szCs w:val="20"/>
        </w:rPr>
        <w:t>Policies in Press</w:t>
      </w:r>
      <w:r w:rsidRPr="00C8546F">
        <w:rPr>
          <w:rFonts w:eastAsia="Calibri" w:cs="Mangal"/>
          <w:sz w:val="20"/>
          <w:szCs w:val="20"/>
        </w:rPr>
        <w:t xml:space="preserve"> for any ONE week and for Discussion Leadership for </w:t>
      </w:r>
      <w:r w:rsidR="00517841" w:rsidRPr="00C8546F">
        <w:rPr>
          <w:rFonts w:eastAsia="Calibri" w:cs="Mangal"/>
          <w:sz w:val="20"/>
          <w:szCs w:val="20"/>
        </w:rPr>
        <w:t xml:space="preserve">another </w:t>
      </w:r>
      <w:r w:rsidRPr="00C8546F">
        <w:rPr>
          <w:rFonts w:eastAsia="Calibri" w:cs="Mangal"/>
          <w:sz w:val="20"/>
          <w:szCs w:val="20"/>
        </w:rPr>
        <w:t xml:space="preserve">ONE week of </w:t>
      </w:r>
      <w:r w:rsidR="009F5EC8" w:rsidRPr="00C8546F">
        <w:rPr>
          <w:rFonts w:eastAsia="Calibri" w:cs="Mangal"/>
          <w:sz w:val="20"/>
          <w:szCs w:val="20"/>
        </w:rPr>
        <w:t>your</w:t>
      </w:r>
      <w:r w:rsidRPr="00C8546F">
        <w:rPr>
          <w:rFonts w:eastAsia="Calibri" w:cs="Mangal"/>
          <w:sz w:val="20"/>
          <w:szCs w:val="20"/>
        </w:rPr>
        <w:t xml:space="preserve"> choice. </w:t>
      </w:r>
      <w:r w:rsidR="00517841" w:rsidRPr="00C8546F">
        <w:rPr>
          <w:rFonts w:eastAsia="Calibri" w:cs="Mangal"/>
          <w:sz w:val="20"/>
          <w:szCs w:val="20"/>
        </w:rPr>
        <w:t>To</w:t>
      </w:r>
      <w:r w:rsidRPr="00C8546F">
        <w:rPr>
          <w:rFonts w:eastAsia="Calibri" w:cs="Mangal"/>
          <w:sz w:val="20"/>
          <w:szCs w:val="20"/>
        </w:rPr>
        <w:t xml:space="preserve"> provide you quality time for each of these exercises, you will </w:t>
      </w:r>
      <w:r w:rsidR="00BE5528" w:rsidRPr="00C8546F">
        <w:rPr>
          <w:rFonts w:eastAsia="Calibri" w:cs="Mangal"/>
          <w:sz w:val="20"/>
          <w:szCs w:val="20"/>
          <w:u w:val="single"/>
        </w:rPr>
        <w:t>NOT</w:t>
      </w:r>
      <w:r w:rsidRPr="00C8546F">
        <w:rPr>
          <w:rFonts w:eastAsia="Calibri" w:cs="Mangal"/>
          <w:sz w:val="20"/>
          <w:szCs w:val="20"/>
        </w:rPr>
        <w:t xml:space="preserve"> pick the </w:t>
      </w:r>
      <w:r w:rsidRPr="00C8546F">
        <w:rPr>
          <w:rFonts w:eastAsia="Calibri" w:cs="Mangal"/>
          <w:sz w:val="20"/>
          <w:szCs w:val="20"/>
          <w:u w:val="single"/>
        </w:rPr>
        <w:t>same</w:t>
      </w:r>
      <w:r w:rsidRPr="00C8546F">
        <w:rPr>
          <w:rFonts w:eastAsia="Calibri" w:cs="Mangal"/>
          <w:sz w:val="20"/>
          <w:szCs w:val="20"/>
        </w:rPr>
        <w:t xml:space="preserve"> week for both </w:t>
      </w:r>
      <w:r w:rsidR="00F423A0" w:rsidRPr="00C8546F">
        <w:rPr>
          <w:rFonts w:eastAsia="Calibri" w:cs="Mangal"/>
          <w:sz w:val="20"/>
          <w:szCs w:val="20"/>
        </w:rPr>
        <w:t>Policies in Press</w:t>
      </w:r>
      <w:r w:rsidRPr="00C8546F">
        <w:rPr>
          <w:rFonts w:eastAsia="Calibri" w:cs="Mangal"/>
          <w:sz w:val="20"/>
          <w:szCs w:val="20"/>
        </w:rPr>
        <w:t xml:space="preserve"> and Discussion Leadership</w:t>
      </w:r>
      <w:r w:rsidR="00517841" w:rsidRPr="00C8546F">
        <w:rPr>
          <w:rFonts w:eastAsia="Calibri" w:cs="Mangal"/>
          <w:sz w:val="20"/>
          <w:szCs w:val="20"/>
        </w:rPr>
        <w:t>, so two weeks to pick in total</w:t>
      </w:r>
      <w:r w:rsidRPr="00C8546F">
        <w:rPr>
          <w:rFonts w:eastAsia="Calibri" w:cs="Mangal"/>
          <w:sz w:val="20"/>
          <w:szCs w:val="20"/>
        </w:rPr>
        <w:t>.</w:t>
      </w:r>
      <w:r w:rsidR="00517841" w:rsidRPr="00C8546F">
        <w:rPr>
          <w:rFonts w:eastAsia="Calibri" w:cs="Mangal"/>
          <w:sz w:val="20"/>
          <w:szCs w:val="20"/>
        </w:rPr>
        <w:t xml:space="preserve"> </w:t>
      </w:r>
    </w:p>
    <w:p w14:paraId="472D1D59" w14:textId="77777777" w:rsidR="003F12DD" w:rsidRPr="00C8546F" w:rsidRDefault="003F12DD" w:rsidP="003F12DD">
      <w:pPr>
        <w:rPr>
          <w:rFonts w:eastAsia="Calibri" w:cs="Mangal"/>
          <w:sz w:val="20"/>
          <w:szCs w:val="20"/>
        </w:rPr>
      </w:pPr>
    </w:p>
    <w:p w14:paraId="28CBC8FC" w14:textId="167E4E28" w:rsidR="003F12DD" w:rsidRPr="00C8546F" w:rsidRDefault="003F12DD" w:rsidP="003F12DD">
      <w:pPr>
        <w:rPr>
          <w:rFonts w:eastAsia="Calibri" w:cs="Mangal"/>
          <w:sz w:val="20"/>
          <w:szCs w:val="20"/>
        </w:rPr>
      </w:pPr>
      <w:r w:rsidRPr="00C8546F">
        <w:rPr>
          <w:rFonts w:eastAsia="Calibri" w:cs="Mangal"/>
          <w:sz w:val="20"/>
          <w:szCs w:val="20"/>
        </w:rPr>
        <w:t xml:space="preserve">When it is your turn to present </w:t>
      </w:r>
      <w:r w:rsidR="00F423A0" w:rsidRPr="00C8546F">
        <w:rPr>
          <w:rFonts w:eastAsia="Calibri" w:cs="Mangal"/>
          <w:sz w:val="20"/>
          <w:szCs w:val="20"/>
        </w:rPr>
        <w:t>Policies in Press</w:t>
      </w:r>
      <w:r w:rsidRPr="00C8546F">
        <w:rPr>
          <w:rFonts w:eastAsia="Calibri" w:cs="Mangal"/>
          <w:sz w:val="20"/>
          <w:szCs w:val="20"/>
        </w:rPr>
        <w:t xml:space="preserve">, </w:t>
      </w:r>
      <w:r w:rsidR="009F5EC8" w:rsidRPr="00C8546F">
        <w:rPr>
          <w:rFonts w:eastAsia="Calibri" w:cs="Mangal"/>
          <w:sz w:val="20"/>
          <w:szCs w:val="20"/>
        </w:rPr>
        <w:t>you</w:t>
      </w:r>
      <w:r w:rsidR="001D0A0F" w:rsidRPr="00C8546F">
        <w:rPr>
          <w:rFonts w:eastAsia="Calibri" w:cs="Mangal"/>
          <w:sz w:val="20"/>
          <w:szCs w:val="20"/>
        </w:rPr>
        <w:t xml:space="preserve"> will prepare a 20-</w:t>
      </w:r>
      <w:r w:rsidRPr="00C8546F">
        <w:rPr>
          <w:rFonts w:eastAsia="Calibri" w:cs="Mangal"/>
          <w:sz w:val="20"/>
          <w:szCs w:val="20"/>
        </w:rPr>
        <w:t>minute (maximum) presentation covering important news items concerning politics and policy</w:t>
      </w:r>
      <w:r w:rsidR="00CA42EE" w:rsidRPr="00C8546F">
        <w:rPr>
          <w:rFonts w:eastAsia="Calibri" w:cs="Mangal"/>
          <w:sz w:val="20"/>
          <w:szCs w:val="20"/>
        </w:rPr>
        <w:t xml:space="preserve"> followed by 10-minute discussion</w:t>
      </w:r>
      <w:r w:rsidRPr="00C8546F">
        <w:rPr>
          <w:rFonts w:eastAsia="Calibri" w:cs="Mangal"/>
          <w:sz w:val="20"/>
          <w:szCs w:val="20"/>
        </w:rPr>
        <w:t>. You will be exempted from submitting the individual memo that week</w:t>
      </w:r>
      <w:r w:rsidR="009F5EC8" w:rsidRPr="00C8546F">
        <w:rPr>
          <w:rFonts w:eastAsia="Calibri" w:cs="Mangal"/>
          <w:sz w:val="20"/>
          <w:szCs w:val="20"/>
        </w:rPr>
        <w:t xml:space="preserve"> (Yay!)</w:t>
      </w:r>
      <w:r w:rsidRPr="00C8546F">
        <w:rPr>
          <w:rFonts w:eastAsia="Calibri" w:cs="Mangal"/>
          <w:sz w:val="20"/>
          <w:szCs w:val="20"/>
        </w:rPr>
        <w:t>.</w:t>
      </w:r>
    </w:p>
    <w:p w14:paraId="2CEA235F" w14:textId="77777777" w:rsidR="003F12DD" w:rsidRPr="00C8546F" w:rsidRDefault="003F12DD" w:rsidP="003F12DD">
      <w:pPr>
        <w:rPr>
          <w:rFonts w:eastAsia="Calibri" w:cs="Mangal"/>
          <w:sz w:val="20"/>
          <w:szCs w:val="20"/>
        </w:rPr>
      </w:pPr>
    </w:p>
    <w:p w14:paraId="2D5BB35A" w14:textId="15102FF9" w:rsidR="003F12DD" w:rsidRPr="00C8546F" w:rsidRDefault="003F12DD" w:rsidP="00BE5528">
      <w:pPr>
        <w:jc w:val="both"/>
        <w:rPr>
          <w:rFonts w:eastAsia="Calibri" w:cs="Mangal"/>
          <w:sz w:val="20"/>
          <w:szCs w:val="20"/>
        </w:rPr>
      </w:pPr>
      <w:r w:rsidRPr="00C8546F">
        <w:rPr>
          <w:rFonts w:eastAsia="Calibri" w:cs="Mangal"/>
          <w:sz w:val="20"/>
          <w:szCs w:val="20"/>
        </w:rPr>
        <w:t xml:space="preserve">When it is your turn to conduct Discussion Leadership, </w:t>
      </w:r>
      <w:r w:rsidR="009F5EC8" w:rsidRPr="00C8546F">
        <w:rPr>
          <w:rFonts w:eastAsia="Calibri" w:cs="Mangal"/>
          <w:sz w:val="20"/>
          <w:szCs w:val="20"/>
        </w:rPr>
        <w:t xml:space="preserve">you </w:t>
      </w:r>
      <w:r w:rsidRPr="00C8546F">
        <w:rPr>
          <w:rFonts w:eastAsia="Calibri" w:cs="Mangal"/>
          <w:sz w:val="20"/>
          <w:szCs w:val="20"/>
        </w:rPr>
        <w:t>will prepare questions and discussion points to provide structure in that session. You will present your summaries of the reading and be exempted from submitting the individual memo that week</w:t>
      </w:r>
      <w:r w:rsidR="009F5EC8" w:rsidRPr="00C8546F">
        <w:rPr>
          <w:rFonts w:eastAsia="Calibri" w:cs="Mangal"/>
          <w:sz w:val="20"/>
          <w:szCs w:val="20"/>
        </w:rPr>
        <w:t xml:space="preserve"> (Yay, again!)</w:t>
      </w:r>
      <w:r w:rsidRPr="00C8546F">
        <w:rPr>
          <w:rFonts w:eastAsia="Calibri" w:cs="Mangal"/>
          <w:sz w:val="20"/>
          <w:szCs w:val="20"/>
        </w:rPr>
        <w:t>.</w:t>
      </w:r>
    </w:p>
    <w:p w14:paraId="32A230FC" w14:textId="77777777" w:rsidR="00C62953" w:rsidRPr="00C8546F" w:rsidRDefault="00C62953" w:rsidP="003F12DD">
      <w:pPr>
        <w:rPr>
          <w:rFonts w:eastAsia="Calibri" w:cs="Mangal"/>
          <w:sz w:val="20"/>
          <w:szCs w:val="20"/>
        </w:rPr>
      </w:pPr>
    </w:p>
    <w:p w14:paraId="3838B27B" w14:textId="6CD05F39" w:rsidR="003F12DD" w:rsidRPr="00C8546F" w:rsidRDefault="003F12DD" w:rsidP="00BE5528">
      <w:pPr>
        <w:jc w:val="both"/>
        <w:rPr>
          <w:rFonts w:eastAsia="Calibri" w:cs="Mangal"/>
          <w:sz w:val="20"/>
          <w:szCs w:val="20"/>
        </w:rPr>
      </w:pPr>
      <w:r w:rsidRPr="00C8546F">
        <w:rPr>
          <w:rFonts w:eastAsia="Calibri" w:cs="Mangal"/>
          <w:b/>
          <w:sz w:val="20"/>
          <w:szCs w:val="20"/>
        </w:rPr>
        <w:t xml:space="preserve">As a guiding principle, for EACH hour you spend in the classroom, please set aside TWO additional hours in your weekly schedule for reading and brainstorming about the ideas presented in your readings. In the </w:t>
      </w:r>
      <w:r w:rsidR="008B5D13" w:rsidRPr="00C8546F">
        <w:rPr>
          <w:rFonts w:eastAsia="Calibri" w:cs="Mangal"/>
          <w:b/>
          <w:sz w:val="20"/>
          <w:szCs w:val="20"/>
        </w:rPr>
        <w:t>week,</w:t>
      </w:r>
      <w:r w:rsidRPr="00C8546F">
        <w:rPr>
          <w:rFonts w:eastAsia="Calibri" w:cs="Mangal"/>
          <w:b/>
          <w:sz w:val="20"/>
          <w:szCs w:val="20"/>
        </w:rPr>
        <w:t xml:space="preserve"> you are presenting either </w:t>
      </w:r>
      <w:r w:rsidR="00F423A0" w:rsidRPr="00C8546F">
        <w:rPr>
          <w:rFonts w:eastAsia="Calibri" w:cs="Mangal"/>
          <w:b/>
          <w:sz w:val="20"/>
          <w:szCs w:val="20"/>
        </w:rPr>
        <w:t>Policies in Press</w:t>
      </w:r>
      <w:r w:rsidRPr="00C8546F">
        <w:rPr>
          <w:rFonts w:eastAsia="Calibri" w:cs="Mangal"/>
          <w:b/>
          <w:sz w:val="20"/>
          <w:szCs w:val="20"/>
        </w:rPr>
        <w:t xml:space="preserve"> or conducting Discussion Leadership, set aside THREE additional hours in your weekly schedule</w:t>
      </w:r>
      <w:r w:rsidR="006D1FAD" w:rsidRPr="00C8546F">
        <w:rPr>
          <w:rFonts w:eastAsia="Calibri" w:cs="Mangal"/>
          <w:b/>
          <w:sz w:val="20"/>
          <w:szCs w:val="20"/>
        </w:rPr>
        <w:t xml:space="preserve"> for EACH hour you spend in the classroom</w:t>
      </w:r>
      <w:r w:rsidRPr="00C8546F">
        <w:rPr>
          <w:rFonts w:eastAsia="Calibri" w:cs="Mangal"/>
          <w:b/>
          <w:sz w:val="20"/>
          <w:szCs w:val="20"/>
        </w:rPr>
        <w:t>.</w:t>
      </w:r>
    </w:p>
    <w:p w14:paraId="7C00AB6D" w14:textId="77777777" w:rsidR="00194CFD" w:rsidRPr="00C8546F" w:rsidRDefault="00194CFD" w:rsidP="00194CFD">
      <w:pPr>
        <w:keepNext/>
        <w:keepLines/>
        <w:pBdr>
          <w:bottom w:val="single" w:sz="4" w:space="1" w:color="auto"/>
        </w:pBdr>
        <w:spacing w:before="200"/>
        <w:outlineLvl w:val="1"/>
        <w:rPr>
          <w:rFonts w:eastAsia="MS Gothic" w:cs="Mangal"/>
          <w:b/>
          <w:bCs/>
          <w:sz w:val="24"/>
          <w:szCs w:val="24"/>
        </w:rPr>
      </w:pPr>
      <w:r w:rsidRPr="00C8546F">
        <w:rPr>
          <w:rFonts w:eastAsia="MS Gothic" w:cs="Mangal"/>
          <w:b/>
          <w:bCs/>
          <w:sz w:val="24"/>
          <w:szCs w:val="24"/>
        </w:rPr>
        <w:t>Code of Conduct and Academic Integrity</w:t>
      </w:r>
    </w:p>
    <w:p w14:paraId="016A6C7C" w14:textId="38EF6F00" w:rsidR="003F12DD" w:rsidRPr="00C8546F" w:rsidRDefault="00194CFD" w:rsidP="00BE5528">
      <w:pPr>
        <w:jc w:val="both"/>
        <w:rPr>
          <w:rFonts w:eastAsia="Calibri"/>
          <w:sz w:val="20"/>
          <w:szCs w:val="20"/>
        </w:rPr>
      </w:pPr>
      <w:r w:rsidRPr="00C8546F">
        <w:rPr>
          <w:sz w:val="20"/>
          <w:szCs w:val="20"/>
        </w:rPr>
        <w:t xml:space="preserve">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w:t>
      </w:r>
      <w:proofErr w:type="gramStart"/>
      <w:r w:rsidRPr="00C8546F">
        <w:rPr>
          <w:sz w:val="20"/>
          <w:szCs w:val="20"/>
        </w:rPr>
        <w:t>University</w:t>
      </w:r>
      <w:proofErr w:type="gramEnd"/>
      <w:r w:rsidRPr="00C8546F">
        <w:rPr>
          <w:sz w:val="20"/>
          <w:szCs w:val="20"/>
        </w:rPr>
        <w:t xml:space="preserve"> policies, including its policies on appropriate citation and plagiarism. These policies are spelled out in the Code of Student Conduct</w:t>
      </w:r>
      <w:r w:rsidR="00DC6A79" w:rsidRPr="00C8546F">
        <w:rPr>
          <w:sz w:val="20"/>
          <w:szCs w:val="20"/>
        </w:rPr>
        <w:t xml:space="preserve"> here: </w:t>
      </w:r>
      <w:hyperlink r:id="rId11" w:history="1">
        <w:r w:rsidR="00DC6A79" w:rsidRPr="00C8546F">
          <w:rPr>
            <w:rStyle w:val="Hyperlink"/>
            <w:sz w:val="20"/>
            <w:szCs w:val="20"/>
          </w:rPr>
          <w:t>https://www.umb.edu/life_on_campus/policies/community/code</w:t>
        </w:r>
      </w:hyperlink>
      <w:r w:rsidRPr="00C8546F">
        <w:rPr>
          <w:sz w:val="20"/>
          <w:szCs w:val="20"/>
        </w:rPr>
        <w:t xml:space="preserve">. Students are required to adhere to the code of Student Conduct, including requirements for academic honesty, as delineated in the University of Massachusetts Graduate Catalogue and relevant program student handbook(s). </w:t>
      </w:r>
    </w:p>
    <w:p w14:paraId="0016E731" w14:textId="50C6A111" w:rsidR="00194CFD" w:rsidRPr="00C8546F" w:rsidRDefault="00194CFD" w:rsidP="00194CFD">
      <w:pPr>
        <w:keepNext/>
        <w:keepLines/>
        <w:pBdr>
          <w:bottom w:val="single" w:sz="4" w:space="1" w:color="auto"/>
        </w:pBdr>
        <w:spacing w:before="200"/>
        <w:outlineLvl w:val="1"/>
        <w:rPr>
          <w:rFonts w:eastAsia="MS Gothic" w:cs="Mangal"/>
          <w:b/>
          <w:bCs/>
          <w:sz w:val="24"/>
          <w:szCs w:val="24"/>
        </w:rPr>
      </w:pPr>
      <w:r w:rsidRPr="00C8546F">
        <w:rPr>
          <w:rFonts w:eastAsia="MS Gothic" w:cs="Mangal"/>
          <w:b/>
          <w:bCs/>
          <w:sz w:val="24"/>
          <w:szCs w:val="24"/>
        </w:rPr>
        <w:t>Accommodations</w:t>
      </w:r>
    </w:p>
    <w:p w14:paraId="0B3EE58E" w14:textId="512E91DB" w:rsidR="00045871" w:rsidRPr="00BC0BFA" w:rsidRDefault="00194CFD" w:rsidP="00BE5528">
      <w:pPr>
        <w:jc w:val="both"/>
        <w:rPr>
          <w:sz w:val="20"/>
          <w:szCs w:val="20"/>
        </w:rPr>
      </w:pPr>
      <w:r w:rsidRPr="00C8546F">
        <w:rPr>
          <w:sz w:val="20"/>
          <w:szCs w:val="20"/>
        </w:rPr>
        <w:t xml:space="preserve">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w:t>
      </w:r>
      <w:r w:rsidRPr="00C8546F">
        <w:rPr>
          <w:sz w:val="20"/>
          <w:szCs w:val="20"/>
        </w:rPr>
        <w:lastRenderedPageBreak/>
        <w:t xml:space="preserve">Ross Center for Disability Services, Campus Center, Upper Level, Room 211 at 617.287.7430.  http://www.umb.edu/academics/vpass/disability/ After registration with the Ross Center, a student can request accommodations at any </w:t>
      </w:r>
      <w:r w:rsidR="006D0A6E" w:rsidRPr="00C8546F">
        <w:rPr>
          <w:sz w:val="20"/>
          <w:szCs w:val="20"/>
        </w:rPr>
        <w:t>time;</w:t>
      </w:r>
      <w:r w:rsidRPr="00C8546F">
        <w:rPr>
          <w:sz w:val="20"/>
          <w:szCs w:val="20"/>
        </w:rPr>
        <w:t xml:space="preserve"> </w:t>
      </w:r>
      <w:r w:rsidR="00C8546F">
        <w:rPr>
          <w:sz w:val="20"/>
          <w:szCs w:val="20"/>
        </w:rPr>
        <w:t>Ross Center</w:t>
      </w:r>
      <w:r w:rsidRPr="00C8546F">
        <w:rPr>
          <w:sz w:val="20"/>
          <w:szCs w:val="20"/>
        </w:rPr>
        <w:t xml:space="preserve"> recommend</w:t>
      </w:r>
      <w:r w:rsidR="00C8546F">
        <w:rPr>
          <w:sz w:val="20"/>
          <w:szCs w:val="20"/>
        </w:rPr>
        <w:t>s</w:t>
      </w:r>
      <w:r w:rsidRPr="00C8546F">
        <w:rPr>
          <w:sz w:val="20"/>
          <w:szCs w:val="20"/>
        </w:rPr>
        <w:t xml:space="preserve"> that students inform the professor of the need for accommodations by the end of the Drop/Add period to ensure that accommodations are available for the entirety of the course. </w:t>
      </w:r>
    </w:p>
    <w:p w14:paraId="412058B5" w14:textId="77777777" w:rsidR="00045871" w:rsidRPr="00C8546F" w:rsidRDefault="00045871" w:rsidP="00045871">
      <w:pPr>
        <w:keepNext/>
        <w:keepLines/>
        <w:pBdr>
          <w:bottom w:val="single" w:sz="4" w:space="1" w:color="auto"/>
        </w:pBdr>
        <w:spacing w:before="200"/>
        <w:outlineLvl w:val="1"/>
        <w:rPr>
          <w:rFonts w:eastAsia="MS Gothic" w:cs="Mangal"/>
          <w:b/>
          <w:bCs/>
          <w:sz w:val="24"/>
          <w:szCs w:val="24"/>
        </w:rPr>
      </w:pPr>
      <w:r w:rsidRPr="00C8546F">
        <w:rPr>
          <w:rFonts w:eastAsia="MS Gothic" w:cs="Mangal"/>
          <w:b/>
          <w:bCs/>
          <w:sz w:val="24"/>
          <w:szCs w:val="24"/>
        </w:rPr>
        <w:t>Anti-discrimination and anti-harassment policies</w:t>
      </w:r>
    </w:p>
    <w:p w14:paraId="22AB9600" w14:textId="10F7E1F0" w:rsidR="00045871" w:rsidRPr="00C8546F" w:rsidRDefault="00045871" w:rsidP="00045871">
      <w:pPr>
        <w:jc w:val="both"/>
        <w:rPr>
          <w:rFonts w:eastAsia="MS Gothic"/>
          <w:b/>
          <w:bCs/>
          <w:sz w:val="20"/>
          <w:szCs w:val="20"/>
        </w:rPr>
      </w:pPr>
      <w:r w:rsidRPr="00C8546F">
        <w:rPr>
          <w:sz w:val="20"/>
          <w:szCs w:val="20"/>
        </w:rPr>
        <w:t>The University of Massachusetts Boston’s Office of Civil Rights and Title IX fosters a community committed to dignity and respect for all our members. For information about UMB’s anti-discrimination and anti-harassment policies and procedures, please visit </w:t>
      </w:r>
      <w:hyperlink r:id="rId12" w:history="1">
        <w:r w:rsidRPr="00C8546F">
          <w:rPr>
            <w:sz w:val="20"/>
            <w:szCs w:val="20"/>
          </w:rPr>
          <w:t>http://umb.edu/crtix</w:t>
        </w:r>
      </w:hyperlink>
      <w:r w:rsidRPr="00C8546F">
        <w:rPr>
          <w:sz w:val="20"/>
          <w:szCs w:val="20"/>
        </w:rPr>
        <w:t>. If you would like information about support resources, please visit </w:t>
      </w:r>
      <w:hyperlink r:id="rId13" w:history="1">
        <w:r w:rsidRPr="00C8546F">
          <w:rPr>
            <w:sz w:val="20"/>
            <w:szCs w:val="20"/>
          </w:rPr>
          <w:t>http://umb.edu/titleix/resources</w:t>
        </w:r>
      </w:hyperlink>
      <w:r w:rsidRPr="00C8546F">
        <w:rPr>
          <w:sz w:val="20"/>
          <w:szCs w:val="20"/>
        </w:rPr>
        <w:t>.</w:t>
      </w:r>
    </w:p>
    <w:p w14:paraId="472E1717" w14:textId="70C637AD" w:rsidR="003F12DD" w:rsidRPr="00C8546F" w:rsidRDefault="009E44BD" w:rsidP="00194CFD">
      <w:pPr>
        <w:keepNext/>
        <w:keepLines/>
        <w:pBdr>
          <w:bottom w:val="single" w:sz="4" w:space="1" w:color="auto"/>
        </w:pBdr>
        <w:spacing w:before="200"/>
        <w:outlineLvl w:val="1"/>
        <w:rPr>
          <w:rFonts w:eastAsia="MS Gothic" w:cs="Mangal"/>
          <w:b/>
          <w:bCs/>
          <w:sz w:val="24"/>
          <w:szCs w:val="24"/>
        </w:rPr>
      </w:pPr>
      <w:r w:rsidRPr="00C8546F">
        <w:rPr>
          <w:rFonts w:eastAsia="MS Gothic" w:cs="Mangal"/>
          <w:b/>
          <w:bCs/>
          <w:sz w:val="24"/>
          <w:szCs w:val="24"/>
        </w:rPr>
        <w:t xml:space="preserve">Detailed </w:t>
      </w:r>
      <w:r w:rsidR="003F12DD" w:rsidRPr="00C8546F">
        <w:rPr>
          <w:rFonts w:eastAsia="MS Gothic" w:cs="Mangal"/>
          <w:b/>
          <w:bCs/>
          <w:sz w:val="24"/>
          <w:szCs w:val="24"/>
        </w:rPr>
        <w:t>Schedule</w:t>
      </w:r>
    </w:p>
    <w:p w14:paraId="4E38967C" w14:textId="578B5444" w:rsidR="003F12DD" w:rsidRPr="00CA4A9D" w:rsidRDefault="00564CC9" w:rsidP="003F12DD">
      <w:pPr>
        <w:keepNext/>
        <w:keepLines/>
        <w:spacing w:before="240" w:after="120"/>
        <w:outlineLvl w:val="2"/>
        <w:rPr>
          <w:rFonts w:eastAsia="MS Gothic" w:cs="Mangal"/>
          <w:b/>
          <w:bCs/>
          <w:sz w:val="20"/>
          <w:szCs w:val="20"/>
        </w:rPr>
      </w:pPr>
      <w:r w:rsidRPr="00CA4A9D">
        <w:rPr>
          <w:rFonts w:eastAsia="MS Gothic" w:cs="Mangal"/>
          <w:b/>
          <w:bCs/>
          <w:sz w:val="20"/>
          <w:szCs w:val="20"/>
        </w:rPr>
        <w:t xml:space="preserve">Session </w:t>
      </w:r>
      <w:r w:rsidR="003F12DD" w:rsidRPr="00CA4A9D">
        <w:rPr>
          <w:rFonts w:eastAsia="MS Gothic" w:cs="Mangal"/>
          <w:b/>
          <w:bCs/>
          <w:sz w:val="20"/>
          <w:szCs w:val="20"/>
        </w:rPr>
        <w:t xml:space="preserve">1, Sep </w:t>
      </w:r>
      <w:r w:rsidR="00B7309F" w:rsidRPr="00CA4A9D">
        <w:rPr>
          <w:rFonts w:eastAsia="MS Gothic" w:cs="Mangal"/>
          <w:b/>
          <w:bCs/>
          <w:sz w:val="20"/>
          <w:szCs w:val="20"/>
        </w:rPr>
        <w:t>12</w:t>
      </w:r>
      <w:r w:rsidR="003F12DD" w:rsidRPr="00CA4A9D">
        <w:rPr>
          <w:rFonts w:eastAsia="MS Gothic" w:cs="Mangal"/>
          <w:b/>
          <w:bCs/>
          <w:sz w:val="20"/>
          <w:szCs w:val="20"/>
        </w:rPr>
        <w:t xml:space="preserve">: </w:t>
      </w:r>
      <w:r w:rsidR="00290190" w:rsidRPr="00CA4A9D">
        <w:rPr>
          <w:rFonts w:eastAsia="MS Gothic" w:cs="Mangal"/>
          <w:b/>
          <w:bCs/>
          <w:sz w:val="20"/>
          <w:szCs w:val="20"/>
        </w:rPr>
        <w:t>Immersion</w:t>
      </w:r>
    </w:p>
    <w:p w14:paraId="2D867844" w14:textId="517B7B86" w:rsidR="00952633" w:rsidRPr="00CA4A9D" w:rsidRDefault="00BE5528" w:rsidP="003F12DD">
      <w:pPr>
        <w:keepNext/>
        <w:keepLines/>
        <w:spacing w:before="240" w:after="120"/>
        <w:outlineLvl w:val="2"/>
        <w:rPr>
          <w:rFonts w:eastAsia="MS Gothic" w:cs="Mangal"/>
          <w:bCs/>
          <w:sz w:val="20"/>
          <w:szCs w:val="20"/>
        </w:rPr>
      </w:pPr>
      <w:r w:rsidRPr="00CA4A9D">
        <w:rPr>
          <w:rFonts w:eastAsia="MS Gothic" w:cs="Mangal"/>
          <w:bCs/>
          <w:sz w:val="20"/>
          <w:szCs w:val="20"/>
        </w:rPr>
        <w:t>Introduction</w:t>
      </w:r>
      <w:r w:rsidR="00425E8D" w:rsidRPr="00CA4A9D">
        <w:rPr>
          <w:rFonts w:eastAsia="MS Gothic" w:cs="Mangal"/>
          <w:bCs/>
          <w:sz w:val="20"/>
          <w:szCs w:val="20"/>
        </w:rPr>
        <w:t>s and Policy Simulation</w:t>
      </w:r>
    </w:p>
    <w:p w14:paraId="6BF1F7AC" w14:textId="1428B1B5" w:rsidR="003F12DD" w:rsidRPr="00CA4A9D" w:rsidRDefault="00564CC9" w:rsidP="003F12DD">
      <w:pPr>
        <w:keepNext/>
        <w:keepLines/>
        <w:spacing w:before="240" w:after="120"/>
        <w:outlineLvl w:val="2"/>
        <w:rPr>
          <w:rFonts w:eastAsia="MS Gothic" w:cs="Mangal"/>
          <w:b/>
          <w:bCs/>
          <w:sz w:val="20"/>
          <w:szCs w:val="20"/>
        </w:rPr>
      </w:pPr>
      <w:r w:rsidRPr="00CA4A9D">
        <w:rPr>
          <w:rFonts w:eastAsia="MS Gothic" w:cs="Mangal"/>
          <w:b/>
          <w:bCs/>
          <w:sz w:val="20"/>
          <w:szCs w:val="20"/>
        </w:rPr>
        <w:t>Session</w:t>
      </w:r>
      <w:r w:rsidR="003F12DD" w:rsidRPr="00CA4A9D">
        <w:rPr>
          <w:rFonts w:eastAsia="MS Gothic" w:cs="Mangal"/>
          <w:b/>
          <w:bCs/>
          <w:sz w:val="20"/>
          <w:szCs w:val="20"/>
        </w:rPr>
        <w:t xml:space="preserve"> 2, </w:t>
      </w:r>
      <w:r w:rsidR="00C8546F" w:rsidRPr="00CA4A9D">
        <w:rPr>
          <w:rFonts w:eastAsia="MS Gothic" w:cs="Mangal"/>
          <w:b/>
          <w:bCs/>
          <w:sz w:val="20"/>
          <w:szCs w:val="20"/>
        </w:rPr>
        <w:t>Sep 19</w:t>
      </w:r>
      <w:r w:rsidR="003F12DD" w:rsidRPr="00CA4A9D">
        <w:rPr>
          <w:rFonts w:eastAsia="MS Gothic" w:cs="Mangal"/>
          <w:b/>
          <w:bCs/>
          <w:sz w:val="20"/>
          <w:szCs w:val="20"/>
        </w:rPr>
        <w:t xml:space="preserve">: </w:t>
      </w:r>
      <w:r w:rsidR="00290190" w:rsidRPr="00CA4A9D">
        <w:rPr>
          <w:rFonts w:eastAsia="MS Gothic" w:cs="Mangal"/>
          <w:b/>
          <w:bCs/>
          <w:sz w:val="20"/>
          <w:szCs w:val="20"/>
        </w:rPr>
        <w:t>What is Public Policy?</w:t>
      </w:r>
    </w:p>
    <w:p w14:paraId="3CB77F84" w14:textId="5FCDDA80" w:rsidR="003F12DD" w:rsidRPr="00CA4A9D" w:rsidRDefault="00290190" w:rsidP="003F12DD">
      <w:pPr>
        <w:rPr>
          <w:rFonts w:eastAsia="Calibri" w:cs="Mangal"/>
          <w:sz w:val="20"/>
          <w:szCs w:val="20"/>
        </w:rPr>
      </w:pPr>
      <w:r w:rsidRPr="00CA4A9D">
        <w:rPr>
          <w:rFonts w:eastAsia="Calibri" w:cs="Mangal"/>
          <w:i/>
          <w:iCs/>
          <w:sz w:val="20"/>
          <w:szCs w:val="20"/>
        </w:rPr>
        <w:t>Policies in Press</w:t>
      </w:r>
      <w:r w:rsidR="003F12DD" w:rsidRPr="00CA4A9D">
        <w:rPr>
          <w:rFonts w:eastAsia="Calibri" w:cs="Mangal"/>
          <w:i/>
          <w:iCs/>
          <w:sz w:val="20"/>
          <w:szCs w:val="20"/>
        </w:rPr>
        <w:t>:</w:t>
      </w:r>
      <w:r w:rsidR="003F12DD" w:rsidRPr="00CA4A9D">
        <w:rPr>
          <w:rFonts w:eastAsia="Calibri" w:cs="Mangal"/>
          <w:i/>
          <w:iCs/>
          <w:sz w:val="20"/>
          <w:szCs w:val="20"/>
        </w:rPr>
        <w:tab/>
      </w:r>
    </w:p>
    <w:p w14:paraId="66A3B25C" w14:textId="13C05C44" w:rsidR="003F12DD" w:rsidRPr="00CA4A9D" w:rsidRDefault="003F12DD" w:rsidP="003F12DD">
      <w:pPr>
        <w:rPr>
          <w:rFonts w:eastAsia="Calibri" w:cs="Mangal"/>
          <w:sz w:val="20"/>
          <w:szCs w:val="20"/>
        </w:rPr>
      </w:pPr>
      <w:r w:rsidRPr="00CA4A9D">
        <w:rPr>
          <w:rFonts w:eastAsia="Calibri" w:cs="Mangal"/>
          <w:i/>
          <w:iCs/>
          <w:sz w:val="20"/>
          <w:szCs w:val="20"/>
        </w:rPr>
        <w:t xml:space="preserve">Discussion Leader: </w:t>
      </w:r>
      <w:r w:rsidRPr="00CA4A9D">
        <w:rPr>
          <w:rFonts w:eastAsia="Calibri" w:cs="Mangal"/>
          <w:i/>
          <w:iCs/>
          <w:sz w:val="20"/>
          <w:szCs w:val="20"/>
        </w:rPr>
        <w:tab/>
      </w:r>
    </w:p>
    <w:p w14:paraId="7386D64A" w14:textId="77777777" w:rsidR="00950F58" w:rsidRPr="00CA4A9D" w:rsidRDefault="00950F58" w:rsidP="008D1699">
      <w:pPr>
        <w:ind w:left="2160" w:hanging="2160"/>
        <w:rPr>
          <w:rFonts w:eastAsia="Calibri" w:cs="Mangal"/>
          <w:i/>
          <w:iCs/>
          <w:sz w:val="20"/>
          <w:szCs w:val="20"/>
        </w:rPr>
      </w:pPr>
    </w:p>
    <w:p w14:paraId="54C6FC39" w14:textId="10BF3C06" w:rsidR="008D1699" w:rsidRPr="00CA4A9D" w:rsidRDefault="003F12DD" w:rsidP="008D1699">
      <w:pPr>
        <w:ind w:left="2160" w:hanging="2160"/>
        <w:rPr>
          <w:rFonts w:eastAsia="Calibri" w:cs="Mangal"/>
          <w:sz w:val="20"/>
          <w:szCs w:val="20"/>
        </w:rPr>
      </w:pPr>
      <w:r w:rsidRPr="00CA4A9D">
        <w:rPr>
          <w:rFonts w:eastAsia="Calibri" w:cs="Mangal"/>
          <w:i/>
          <w:iCs/>
          <w:sz w:val="20"/>
          <w:szCs w:val="20"/>
        </w:rPr>
        <w:t>Readings</w:t>
      </w:r>
      <w:r w:rsidRPr="00CA4A9D">
        <w:rPr>
          <w:rFonts w:eastAsia="Calibri" w:cs="Mangal"/>
          <w:i/>
          <w:iCs/>
          <w:sz w:val="20"/>
          <w:szCs w:val="20"/>
        </w:rPr>
        <w:tab/>
      </w:r>
      <w:r w:rsidR="008D1699" w:rsidRPr="00CA4A9D">
        <w:rPr>
          <w:rFonts w:eastAsia="Calibri" w:cs="Mangal"/>
          <w:sz w:val="20"/>
          <w:szCs w:val="20"/>
        </w:rPr>
        <w:t>Gupta, D (2011), Analyzing Public Policy: Concepts, Tools and Techniques, Washington DC: CQ Press. Chapter 1: Introduction, pp. 1 – 9.</w:t>
      </w:r>
    </w:p>
    <w:p w14:paraId="2C5A4613" w14:textId="1E3F0ED6" w:rsidR="00721EF7" w:rsidRPr="00CA4A9D" w:rsidRDefault="00721EF7" w:rsidP="008D1699">
      <w:pPr>
        <w:ind w:left="2160" w:hanging="2160"/>
        <w:rPr>
          <w:rFonts w:eastAsia="Calibri" w:cs="Mangal"/>
          <w:iCs/>
          <w:sz w:val="20"/>
          <w:szCs w:val="20"/>
        </w:rPr>
      </w:pPr>
      <w:r w:rsidRPr="00CA4A9D">
        <w:rPr>
          <w:rFonts w:eastAsia="Calibri" w:cs="Mangal"/>
          <w:i/>
          <w:iCs/>
          <w:sz w:val="20"/>
          <w:szCs w:val="20"/>
        </w:rPr>
        <w:tab/>
      </w:r>
    </w:p>
    <w:p w14:paraId="4EA72A5E" w14:textId="242A2028" w:rsidR="00950F58" w:rsidRPr="00CA4A9D" w:rsidRDefault="00950F58" w:rsidP="008D1699">
      <w:pPr>
        <w:ind w:left="2160" w:hanging="2160"/>
        <w:rPr>
          <w:rFonts w:eastAsia="Calibri" w:cs="Mangal"/>
          <w:iCs/>
          <w:sz w:val="20"/>
          <w:szCs w:val="20"/>
        </w:rPr>
      </w:pPr>
      <w:r w:rsidRPr="00CA4A9D">
        <w:rPr>
          <w:rFonts w:eastAsia="Calibri" w:cs="Mangal"/>
          <w:iCs/>
          <w:sz w:val="20"/>
          <w:szCs w:val="20"/>
        </w:rPr>
        <w:tab/>
        <w:t>McCool, D (1995), Public Policy Theories, Models, and Concepts, Upper Saddle River, NJ: Prentice-Hall. Chapter 1: Theoretical Founda</w:t>
      </w:r>
      <w:r w:rsidR="00D90AED" w:rsidRPr="00CA4A9D">
        <w:rPr>
          <w:rFonts w:eastAsia="Calibri" w:cs="Mangal"/>
          <w:iCs/>
          <w:sz w:val="20"/>
          <w:szCs w:val="20"/>
        </w:rPr>
        <w:t>tion of Policy Studies, pp. 1 – 27.</w:t>
      </w:r>
    </w:p>
    <w:p w14:paraId="07BBB0D0" w14:textId="77777777" w:rsidR="00950F58" w:rsidRPr="00CA4A9D" w:rsidRDefault="00950F58" w:rsidP="008D1699">
      <w:pPr>
        <w:ind w:left="2160" w:hanging="2160"/>
        <w:rPr>
          <w:rFonts w:eastAsia="Calibri" w:cs="Mangal"/>
          <w:iCs/>
          <w:sz w:val="20"/>
          <w:szCs w:val="20"/>
        </w:rPr>
      </w:pPr>
    </w:p>
    <w:p w14:paraId="7112080B" w14:textId="3D1EC081" w:rsidR="00950F58" w:rsidRPr="00CA4A9D" w:rsidRDefault="00950F58" w:rsidP="008D1699">
      <w:pPr>
        <w:ind w:left="2160" w:hanging="2160"/>
        <w:rPr>
          <w:rFonts w:eastAsia="Calibri" w:cs="Mangal"/>
          <w:iCs/>
          <w:sz w:val="20"/>
          <w:szCs w:val="20"/>
        </w:rPr>
      </w:pPr>
      <w:r w:rsidRPr="00CA4A9D">
        <w:rPr>
          <w:rFonts w:eastAsia="Calibri" w:cs="Mangal"/>
          <w:iCs/>
          <w:sz w:val="20"/>
          <w:szCs w:val="20"/>
        </w:rPr>
        <w:tab/>
        <w:t>Cochran, C</w:t>
      </w:r>
      <w:r w:rsidR="00D90AED" w:rsidRPr="00CA4A9D">
        <w:rPr>
          <w:rFonts w:eastAsia="Calibri" w:cs="Mangal"/>
          <w:iCs/>
          <w:sz w:val="20"/>
          <w:szCs w:val="20"/>
        </w:rPr>
        <w:t>.</w:t>
      </w:r>
      <w:r w:rsidRPr="00CA4A9D">
        <w:rPr>
          <w:rFonts w:eastAsia="Calibri" w:cs="Mangal"/>
          <w:iCs/>
          <w:sz w:val="20"/>
          <w:szCs w:val="20"/>
        </w:rPr>
        <w:t xml:space="preserve"> and Malone, E (1999), Public Policy: Perspectives and Choices, 2</w:t>
      </w:r>
      <w:r w:rsidRPr="00CA4A9D">
        <w:rPr>
          <w:rFonts w:eastAsia="Calibri" w:cs="Mangal"/>
          <w:iCs/>
          <w:sz w:val="20"/>
          <w:szCs w:val="20"/>
          <w:vertAlign w:val="superscript"/>
        </w:rPr>
        <w:t>nd</w:t>
      </w:r>
      <w:r w:rsidRPr="00CA4A9D">
        <w:rPr>
          <w:rFonts w:eastAsia="Calibri" w:cs="Mangal"/>
          <w:iCs/>
          <w:sz w:val="20"/>
          <w:szCs w:val="20"/>
        </w:rPr>
        <w:t xml:space="preserve"> Edition, Boston: McGraw-Hill College. Chapter 1: Basic Concepts in Public Policy, pp. 1 </w:t>
      </w:r>
      <w:r w:rsidR="00D90AED" w:rsidRPr="00CA4A9D">
        <w:rPr>
          <w:rFonts w:eastAsia="Calibri" w:cs="Mangal"/>
          <w:iCs/>
          <w:sz w:val="20"/>
          <w:szCs w:val="20"/>
        </w:rPr>
        <w:t>–</w:t>
      </w:r>
      <w:r w:rsidRPr="00CA4A9D">
        <w:rPr>
          <w:rFonts w:eastAsia="Calibri" w:cs="Mangal"/>
          <w:iCs/>
          <w:sz w:val="20"/>
          <w:szCs w:val="20"/>
        </w:rPr>
        <w:t xml:space="preserve"> </w:t>
      </w:r>
      <w:r w:rsidR="00D90AED" w:rsidRPr="00CA4A9D">
        <w:rPr>
          <w:rFonts w:eastAsia="Calibri" w:cs="Mangal"/>
          <w:iCs/>
          <w:sz w:val="20"/>
          <w:szCs w:val="20"/>
        </w:rPr>
        <w:t>24.</w:t>
      </w:r>
    </w:p>
    <w:p w14:paraId="7F206902" w14:textId="77777777" w:rsidR="00D90AED" w:rsidRPr="00CA4A9D" w:rsidRDefault="00D90AED" w:rsidP="008D1699">
      <w:pPr>
        <w:ind w:left="2160" w:hanging="2160"/>
        <w:rPr>
          <w:rFonts w:eastAsia="Calibri" w:cs="Mangal"/>
          <w:iCs/>
          <w:sz w:val="20"/>
          <w:szCs w:val="20"/>
        </w:rPr>
      </w:pPr>
    </w:p>
    <w:p w14:paraId="196960B3" w14:textId="68DD7657" w:rsidR="00D90AED" w:rsidRPr="00CA4A9D" w:rsidRDefault="00D90AED" w:rsidP="008D1699">
      <w:pPr>
        <w:ind w:left="2160" w:hanging="2160"/>
        <w:rPr>
          <w:rFonts w:eastAsia="Calibri" w:cs="Mangal"/>
          <w:iCs/>
          <w:sz w:val="20"/>
          <w:szCs w:val="20"/>
        </w:rPr>
      </w:pPr>
      <w:r w:rsidRPr="00CA4A9D">
        <w:rPr>
          <w:rFonts w:eastAsia="Calibri" w:cs="Mangal"/>
          <w:iCs/>
          <w:sz w:val="20"/>
          <w:szCs w:val="20"/>
        </w:rPr>
        <w:tab/>
        <w:t xml:space="preserve">Moran, M., Rein, M., </w:t>
      </w:r>
      <w:proofErr w:type="spellStart"/>
      <w:r w:rsidRPr="00CA4A9D">
        <w:rPr>
          <w:rFonts w:eastAsia="Calibri" w:cs="Mangal"/>
          <w:iCs/>
          <w:sz w:val="20"/>
          <w:szCs w:val="20"/>
        </w:rPr>
        <w:t>Goodin</w:t>
      </w:r>
      <w:proofErr w:type="spellEnd"/>
      <w:r w:rsidRPr="00CA4A9D">
        <w:rPr>
          <w:rFonts w:eastAsia="Calibri" w:cs="Mangal"/>
          <w:iCs/>
          <w:sz w:val="20"/>
          <w:szCs w:val="20"/>
        </w:rPr>
        <w:t>, R. (2006), The Oxford Handbook of Public Policy, Oxford: Oxford University Press, Chapter 1: The Public and Its Policies, pp. 3 – 35.</w:t>
      </w:r>
    </w:p>
    <w:p w14:paraId="7D18CC73" w14:textId="77777777" w:rsidR="00274EB7" w:rsidRPr="00CA4A9D" w:rsidRDefault="00274EB7" w:rsidP="008D1699">
      <w:pPr>
        <w:ind w:left="2160" w:hanging="2160"/>
        <w:rPr>
          <w:rFonts w:eastAsia="Calibri" w:cs="Mangal"/>
          <w:iCs/>
          <w:sz w:val="20"/>
          <w:szCs w:val="20"/>
        </w:rPr>
      </w:pPr>
    </w:p>
    <w:p w14:paraId="3B68410D" w14:textId="3ED33D47" w:rsidR="00274EB7" w:rsidRPr="00CA4A9D" w:rsidRDefault="00274EB7" w:rsidP="008D1699">
      <w:pPr>
        <w:ind w:left="2160" w:hanging="2160"/>
        <w:rPr>
          <w:rFonts w:eastAsia="Calibri" w:cs="Mangal"/>
          <w:iCs/>
          <w:sz w:val="20"/>
          <w:szCs w:val="20"/>
        </w:rPr>
      </w:pPr>
      <w:r w:rsidRPr="00CA4A9D">
        <w:rPr>
          <w:rFonts w:eastAsia="Calibri" w:cs="Mangal"/>
          <w:iCs/>
          <w:sz w:val="20"/>
          <w:szCs w:val="20"/>
        </w:rPr>
        <w:tab/>
        <w:t>Smith, K. and Larimer, C. (2013), The Public Policy Theory Primer, 2</w:t>
      </w:r>
      <w:r w:rsidRPr="00CA4A9D">
        <w:rPr>
          <w:rFonts w:eastAsia="Calibri" w:cs="Mangal"/>
          <w:iCs/>
          <w:sz w:val="20"/>
          <w:szCs w:val="20"/>
          <w:vertAlign w:val="superscript"/>
        </w:rPr>
        <w:t>nd</w:t>
      </w:r>
      <w:r w:rsidRPr="00CA4A9D">
        <w:rPr>
          <w:rFonts w:eastAsia="Calibri" w:cs="Mangal"/>
          <w:iCs/>
          <w:sz w:val="20"/>
          <w:szCs w:val="20"/>
        </w:rPr>
        <w:t xml:space="preserve"> Edition, Boulder: Westview Press. Chapter 1: Public Policy as a Concept and a Field (or Fields) of Study, pp. 1 – 25.</w:t>
      </w:r>
    </w:p>
    <w:p w14:paraId="21EB8EE7" w14:textId="77777777" w:rsidR="00D90AED" w:rsidRPr="00CA4A9D" w:rsidRDefault="00D90AED" w:rsidP="008D1699">
      <w:pPr>
        <w:ind w:left="2160" w:hanging="2160"/>
        <w:rPr>
          <w:rFonts w:eastAsia="Calibri" w:cs="Mangal"/>
          <w:iCs/>
          <w:sz w:val="20"/>
          <w:szCs w:val="20"/>
        </w:rPr>
      </w:pPr>
    </w:p>
    <w:p w14:paraId="64D5EB23" w14:textId="3114F137" w:rsidR="00D90AED" w:rsidRPr="00CA4A9D" w:rsidRDefault="00D90AED" w:rsidP="008D1699">
      <w:pPr>
        <w:ind w:left="2160" w:hanging="2160"/>
        <w:rPr>
          <w:rFonts w:eastAsia="Calibri" w:cs="Mangal"/>
          <w:iCs/>
          <w:sz w:val="20"/>
          <w:szCs w:val="20"/>
        </w:rPr>
      </w:pPr>
      <w:r w:rsidRPr="00CA4A9D">
        <w:rPr>
          <w:rFonts w:eastAsia="Calibri" w:cs="Mangal"/>
          <w:iCs/>
          <w:sz w:val="20"/>
          <w:szCs w:val="20"/>
        </w:rPr>
        <w:tab/>
        <w:t>Weimer, D., Vining A., (</w:t>
      </w:r>
      <w:r w:rsidR="0048659C" w:rsidRPr="00CA4A9D">
        <w:rPr>
          <w:rFonts w:eastAsia="Calibri" w:cs="Mangal"/>
          <w:iCs/>
          <w:sz w:val="20"/>
          <w:szCs w:val="20"/>
        </w:rPr>
        <w:t>2011), Policy Analysis: 5</w:t>
      </w:r>
      <w:r w:rsidR="0048659C" w:rsidRPr="00CA4A9D">
        <w:rPr>
          <w:rFonts w:eastAsia="Calibri" w:cs="Mangal"/>
          <w:iCs/>
          <w:sz w:val="20"/>
          <w:szCs w:val="20"/>
          <w:vertAlign w:val="superscript"/>
        </w:rPr>
        <w:t>th</w:t>
      </w:r>
      <w:r w:rsidR="0048659C" w:rsidRPr="00CA4A9D">
        <w:rPr>
          <w:rFonts w:eastAsia="Calibri" w:cs="Mangal"/>
          <w:iCs/>
          <w:sz w:val="20"/>
          <w:szCs w:val="20"/>
        </w:rPr>
        <w:t xml:space="preserve"> Edition, Boston: Pearson. Chapter 2: What is Policy Analysis, pp. 23-39.</w:t>
      </w:r>
    </w:p>
    <w:p w14:paraId="118B890A" w14:textId="77777777" w:rsidR="0048659C" w:rsidRPr="00CA4A9D" w:rsidRDefault="0048659C" w:rsidP="008D1699">
      <w:pPr>
        <w:ind w:left="2160" w:hanging="2160"/>
        <w:rPr>
          <w:rFonts w:eastAsia="Calibri" w:cs="Mangal"/>
          <w:iCs/>
          <w:sz w:val="20"/>
          <w:szCs w:val="20"/>
        </w:rPr>
      </w:pPr>
    </w:p>
    <w:p w14:paraId="0B76A7BF" w14:textId="627E8CE8" w:rsidR="0048659C" w:rsidRPr="00CA4A9D" w:rsidRDefault="0048659C" w:rsidP="008D1699">
      <w:pPr>
        <w:ind w:left="2160" w:hanging="2160"/>
        <w:rPr>
          <w:rFonts w:eastAsia="Calibri" w:cs="Mangal"/>
          <w:iCs/>
          <w:sz w:val="20"/>
          <w:szCs w:val="20"/>
        </w:rPr>
      </w:pPr>
      <w:r w:rsidRPr="00CA4A9D">
        <w:rPr>
          <w:rFonts w:eastAsia="Calibri" w:cs="Mangal"/>
          <w:iCs/>
          <w:sz w:val="20"/>
          <w:szCs w:val="20"/>
        </w:rPr>
        <w:lastRenderedPageBreak/>
        <w:tab/>
        <w:t>Theodoulou, S. and Cahn, M. (1995), Public Policy: The Essential Readings, Upper Saddle River, NJ: Prentice-Hall. Chapter 1: The Contemporary Language of Public Policy: A Starting Point, pp. 1 – 9.</w:t>
      </w:r>
    </w:p>
    <w:p w14:paraId="177413D9" w14:textId="77777777" w:rsidR="0048659C" w:rsidRPr="00CA4A9D" w:rsidRDefault="0048659C" w:rsidP="008D1699">
      <w:pPr>
        <w:ind w:left="2160" w:hanging="2160"/>
        <w:rPr>
          <w:rFonts w:eastAsia="Calibri" w:cs="Mangal"/>
          <w:iCs/>
          <w:sz w:val="20"/>
          <w:szCs w:val="20"/>
        </w:rPr>
      </w:pPr>
    </w:p>
    <w:p w14:paraId="0C36EB12" w14:textId="136ACF5D" w:rsidR="00B0535B" w:rsidRPr="00CA4A9D" w:rsidRDefault="0048659C" w:rsidP="002E6908">
      <w:pPr>
        <w:ind w:left="2160" w:hanging="2160"/>
        <w:rPr>
          <w:rFonts w:eastAsia="Calibri" w:cs="Mangal"/>
          <w:iCs/>
          <w:sz w:val="20"/>
          <w:szCs w:val="20"/>
        </w:rPr>
      </w:pPr>
      <w:r w:rsidRPr="00CA4A9D">
        <w:rPr>
          <w:rFonts w:eastAsia="Calibri" w:cs="Mangal"/>
          <w:iCs/>
          <w:sz w:val="20"/>
          <w:szCs w:val="20"/>
        </w:rPr>
        <w:tab/>
        <w:t>Theodoulou, S. and Cahn, M. (1995), Public Policy: The Essential Readings, Upper Saddle River, NJ: Prentice-Hall. Chapter 2: Political Science and Public Policy, pp. 10 – 15</w:t>
      </w:r>
      <w:r w:rsidR="001A105C" w:rsidRPr="00CA4A9D">
        <w:rPr>
          <w:rFonts w:eastAsia="Calibri" w:cs="Mangal"/>
          <w:iCs/>
          <w:sz w:val="20"/>
          <w:szCs w:val="20"/>
        </w:rPr>
        <w:t>.</w:t>
      </w:r>
    </w:p>
    <w:p w14:paraId="53B076D8" w14:textId="7E0CCEB1" w:rsidR="003F12DD" w:rsidRPr="00CA4A9D" w:rsidRDefault="00564CC9" w:rsidP="003F12DD">
      <w:pPr>
        <w:keepNext/>
        <w:keepLines/>
        <w:spacing w:before="240" w:after="120"/>
        <w:outlineLvl w:val="2"/>
        <w:rPr>
          <w:rFonts w:eastAsia="MS Gothic" w:cs="Mangal"/>
          <w:b/>
          <w:bCs/>
          <w:sz w:val="20"/>
          <w:szCs w:val="20"/>
        </w:rPr>
      </w:pPr>
      <w:r w:rsidRPr="00CA4A9D">
        <w:rPr>
          <w:rFonts w:eastAsia="MS Gothic" w:cs="Mangal"/>
          <w:b/>
          <w:bCs/>
          <w:sz w:val="20"/>
          <w:szCs w:val="20"/>
        </w:rPr>
        <w:t>Session</w:t>
      </w:r>
      <w:r w:rsidR="003F12DD" w:rsidRPr="00CA4A9D">
        <w:rPr>
          <w:rFonts w:eastAsia="MS Gothic" w:cs="Mangal"/>
          <w:b/>
          <w:bCs/>
          <w:sz w:val="20"/>
          <w:szCs w:val="20"/>
        </w:rPr>
        <w:t xml:space="preserve"> 3, Sep </w:t>
      </w:r>
      <w:r w:rsidR="0055112F">
        <w:rPr>
          <w:rFonts w:eastAsia="MS Gothic" w:cs="Mangal"/>
          <w:b/>
          <w:bCs/>
          <w:sz w:val="20"/>
          <w:szCs w:val="20"/>
        </w:rPr>
        <w:t>26</w:t>
      </w:r>
      <w:r w:rsidR="003F12DD" w:rsidRPr="00CA4A9D">
        <w:rPr>
          <w:rFonts w:eastAsia="MS Gothic" w:cs="Mangal"/>
          <w:b/>
          <w:bCs/>
          <w:sz w:val="20"/>
          <w:szCs w:val="20"/>
        </w:rPr>
        <w:t xml:space="preserve">: </w:t>
      </w:r>
      <w:r w:rsidR="00683B0F" w:rsidRPr="00CA4A9D">
        <w:rPr>
          <w:rFonts w:eastAsia="MS Gothic" w:cs="Mangal"/>
          <w:b/>
          <w:bCs/>
          <w:sz w:val="20"/>
          <w:szCs w:val="20"/>
        </w:rPr>
        <w:t>Orderly Rationality</w:t>
      </w:r>
    </w:p>
    <w:p w14:paraId="33CC2B97" w14:textId="55A05AD1" w:rsidR="003F12DD" w:rsidRPr="002100CB" w:rsidRDefault="00F423A0" w:rsidP="003F12DD">
      <w:pPr>
        <w:rPr>
          <w:rFonts w:eastAsia="Calibri" w:cs="Mangal"/>
          <w:sz w:val="20"/>
          <w:szCs w:val="20"/>
        </w:rPr>
      </w:pPr>
      <w:r w:rsidRPr="00CA4A9D">
        <w:rPr>
          <w:rFonts w:eastAsia="Calibri" w:cs="Mangal"/>
          <w:i/>
          <w:iCs/>
          <w:sz w:val="20"/>
          <w:szCs w:val="20"/>
        </w:rPr>
        <w:t>Policies in Press:</w:t>
      </w:r>
      <w:r w:rsidRPr="00CA4A9D">
        <w:rPr>
          <w:rFonts w:eastAsia="Calibri" w:cs="Mangal"/>
          <w:i/>
          <w:iCs/>
          <w:sz w:val="20"/>
          <w:szCs w:val="20"/>
        </w:rPr>
        <w:tab/>
      </w:r>
    </w:p>
    <w:p w14:paraId="3AB101A5" w14:textId="03C8F406" w:rsidR="003F12DD" w:rsidRPr="002100CB" w:rsidRDefault="003F12DD" w:rsidP="003F12DD">
      <w:pPr>
        <w:rPr>
          <w:rFonts w:eastAsia="Calibri" w:cs="Mangal"/>
          <w:sz w:val="20"/>
          <w:szCs w:val="20"/>
        </w:rPr>
      </w:pPr>
      <w:r w:rsidRPr="00CA4A9D">
        <w:rPr>
          <w:rFonts w:eastAsia="Calibri" w:cs="Mangal"/>
          <w:i/>
          <w:iCs/>
          <w:sz w:val="20"/>
          <w:szCs w:val="20"/>
        </w:rPr>
        <w:t xml:space="preserve">Discussion Leader: </w:t>
      </w:r>
      <w:r w:rsidRPr="00CA4A9D">
        <w:rPr>
          <w:rFonts w:eastAsia="Calibri" w:cs="Mangal"/>
          <w:i/>
          <w:iCs/>
          <w:sz w:val="20"/>
          <w:szCs w:val="20"/>
        </w:rPr>
        <w:tab/>
      </w:r>
    </w:p>
    <w:p w14:paraId="3398DCDA" w14:textId="2893015F" w:rsidR="003F12DD" w:rsidRPr="00CA4A9D" w:rsidRDefault="00CC5845" w:rsidP="003F12DD">
      <w:pPr>
        <w:rPr>
          <w:rFonts w:eastAsia="Calibri" w:cs="Mangal"/>
          <w:sz w:val="20"/>
          <w:szCs w:val="20"/>
        </w:rPr>
      </w:pPr>
      <w:r w:rsidRPr="00CA4A9D">
        <w:rPr>
          <w:rFonts w:eastAsia="Calibri" w:cs="Mangal"/>
          <w:i/>
          <w:iCs/>
          <w:sz w:val="20"/>
          <w:szCs w:val="20"/>
        </w:rPr>
        <w:t>Readings</w:t>
      </w:r>
      <w:r w:rsidR="003F12DD" w:rsidRPr="00CA4A9D">
        <w:rPr>
          <w:rFonts w:eastAsia="Calibri" w:cs="Mangal"/>
          <w:i/>
          <w:iCs/>
          <w:sz w:val="20"/>
          <w:szCs w:val="20"/>
        </w:rPr>
        <w:t xml:space="preserve">: </w:t>
      </w:r>
      <w:r w:rsidR="003F12DD" w:rsidRPr="00CA4A9D">
        <w:rPr>
          <w:rFonts w:eastAsia="Calibri" w:cs="Mangal"/>
          <w:i/>
          <w:iCs/>
          <w:sz w:val="20"/>
          <w:szCs w:val="20"/>
        </w:rPr>
        <w:tab/>
      </w:r>
      <w:r w:rsidRPr="00CA4A9D">
        <w:rPr>
          <w:rFonts w:eastAsia="Calibri" w:cs="Mangal"/>
          <w:i/>
          <w:iCs/>
          <w:sz w:val="20"/>
          <w:szCs w:val="20"/>
        </w:rPr>
        <w:tab/>
      </w:r>
      <w:proofErr w:type="spellStart"/>
      <w:r w:rsidRPr="00CA4A9D">
        <w:rPr>
          <w:rFonts w:eastAsia="Calibri" w:cs="Mangal"/>
          <w:sz w:val="20"/>
          <w:szCs w:val="20"/>
        </w:rPr>
        <w:t>Bardach</w:t>
      </w:r>
      <w:proofErr w:type="spellEnd"/>
      <w:r w:rsidRPr="00CA4A9D">
        <w:rPr>
          <w:rFonts w:eastAsia="Calibri" w:cs="Mangal"/>
          <w:sz w:val="20"/>
          <w:szCs w:val="20"/>
        </w:rPr>
        <w:t xml:space="preserve"> </w:t>
      </w:r>
      <w:r w:rsidR="00197CB8" w:rsidRPr="00CA4A9D">
        <w:rPr>
          <w:rFonts w:eastAsia="Calibri" w:cs="Mangal"/>
          <w:sz w:val="20"/>
          <w:szCs w:val="20"/>
        </w:rPr>
        <w:t xml:space="preserve">and </w:t>
      </w:r>
      <w:proofErr w:type="spellStart"/>
      <w:r w:rsidR="00197CB8" w:rsidRPr="00CA4A9D">
        <w:rPr>
          <w:rFonts w:eastAsia="Calibri" w:cs="Mangal"/>
          <w:sz w:val="20"/>
          <w:szCs w:val="20"/>
        </w:rPr>
        <w:t>Patashnik</w:t>
      </w:r>
      <w:proofErr w:type="spellEnd"/>
      <w:r w:rsidR="00197CB8" w:rsidRPr="00CA4A9D">
        <w:rPr>
          <w:rFonts w:eastAsia="Calibri" w:cs="Mangal"/>
          <w:sz w:val="20"/>
          <w:szCs w:val="20"/>
        </w:rPr>
        <w:t xml:space="preserve"> </w:t>
      </w:r>
      <w:r w:rsidRPr="00CA4A9D">
        <w:rPr>
          <w:rFonts w:eastAsia="Calibri" w:cs="Mangal"/>
          <w:sz w:val="20"/>
          <w:szCs w:val="20"/>
        </w:rPr>
        <w:t>(All)</w:t>
      </w:r>
    </w:p>
    <w:p w14:paraId="00070420" w14:textId="408CC7DD" w:rsidR="003F12DD" w:rsidRPr="00CA4A9D" w:rsidRDefault="00564CC9" w:rsidP="003F12DD">
      <w:pPr>
        <w:keepNext/>
        <w:keepLines/>
        <w:spacing w:before="240" w:after="120"/>
        <w:outlineLvl w:val="2"/>
        <w:rPr>
          <w:rFonts w:eastAsia="MS Gothic" w:cs="Mangal"/>
          <w:b/>
          <w:bCs/>
          <w:sz w:val="20"/>
          <w:szCs w:val="20"/>
        </w:rPr>
      </w:pPr>
      <w:r w:rsidRPr="00CA4A9D">
        <w:rPr>
          <w:rFonts w:eastAsia="MS Gothic" w:cs="Mangal"/>
          <w:b/>
          <w:bCs/>
          <w:sz w:val="20"/>
          <w:szCs w:val="20"/>
        </w:rPr>
        <w:t>Session</w:t>
      </w:r>
      <w:r w:rsidR="003F12DD" w:rsidRPr="00CA4A9D">
        <w:rPr>
          <w:rFonts w:eastAsia="MS Gothic" w:cs="Mangal"/>
          <w:b/>
          <w:bCs/>
          <w:sz w:val="20"/>
          <w:szCs w:val="20"/>
        </w:rPr>
        <w:t xml:space="preserve"> 4, </w:t>
      </w:r>
      <w:r w:rsidR="0055112F">
        <w:rPr>
          <w:rFonts w:eastAsia="MS Gothic" w:cs="Mangal"/>
          <w:b/>
          <w:bCs/>
          <w:sz w:val="20"/>
          <w:szCs w:val="20"/>
        </w:rPr>
        <w:t>Oct</w:t>
      </w:r>
      <w:r w:rsidR="00CC5845" w:rsidRPr="00CA4A9D">
        <w:rPr>
          <w:rFonts w:eastAsia="MS Gothic" w:cs="Mangal"/>
          <w:b/>
          <w:bCs/>
          <w:sz w:val="20"/>
          <w:szCs w:val="20"/>
        </w:rPr>
        <w:t xml:space="preserve"> </w:t>
      </w:r>
      <w:r w:rsidR="0055112F">
        <w:rPr>
          <w:rFonts w:eastAsia="MS Gothic" w:cs="Mangal"/>
          <w:b/>
          <w:bCs/>
          <w:sz w:val="20"/>
          <w:szCs w:val="20"/>
        </w:rPr>
        <w:t>03</w:t>
      </w:r>
      <w:r w:rsidR="003F12DD" w:rsidRPr="00CA4A9D">
        <w:rPr>
          <w:rFonts w:eastAsia="MS Gothic" w:cs="Mangal"/>
          <w:b/>
          <w:bCs/>
          <w:sz w:val="20"/>
          <w:szCs w:val="20"/>
        </w:rPr>
        <w:t xml:space="preserve">: </w:t>
      </w:r>
      <w:r w:rsidR="00CC5845" w:rsidRPr="00CA4A9D">
        <w:rPr>
          <w:rFonts w:eastAsia="MS Gothic" w:cs="Mangal"/>
          <w:b/>
          <w:bCs/>
          <w:sz w:val="20"/>
          <w:szCs w:val="20"/>
        </w:rPr>
        <w:t>Rationality Project Continued</w:t>
      </w:r>
    </w:p>
    <w:p w14:paraId="2835EEC2" w14:textId="4F463377" w:rsidR="003F12DD" w:rsidRPr="002100CB" w:rsidRDefault="00F423A0" w:rsidP="003F12DD">
      <w:pPr>
        <w:ind w:left="2160" w:hanging="2160"/>
        <w:rPr>
          <w:rFonts w:eastAsia="Calibri" w:cs="Mangal"/>
          <w:sz w:val="20"/>
          <w:szCs w:val="20"/>
        </w:rPr>
      </w:pPr>
      <w:r w:rsidRPr="00CA4A9D">
        <w:rPr>
          <w:rFonts w:eastAsia="Calibri" w:cs="Mangal"/>
          <w:i/>
          <w:iCs/>
          <w:sz w:val="20"/>
          <w:szCs w:val="20"/>
        </w:rPr>
        <w:t>Policies in Press</w:t>
      </w:r>
      <w:r w:rsidR="003F12DD" w:rsidRPr="00CA4A9D">
        <w:rPr>
          <w:rFonts w:eastAsia="Calibri" w:cs="Mangal"/>
          <w:i/>
          <w:iCs/>
          <w:sz w:val="20"/>
          <w:szCs w:val="20"/>
        </w:rPr>
        <w:t>:</w:t>
      </w:r>
      <w:r w:rsidR="003F12DD" w:rsidRPr="00CA4A9D">
        <w:rPr>
          <w:rFonts w:eastAsia="Calibri" w:cs="Mangal"/>
          <w:i/>
          <w:iCs/>
          <w:sz w:val="20"/>
          <w:szCs w:val="20"/>
        </w:rPr>
        <w:tab/>
      </w:r>
    </w:p>
    <w:p w14:paraId="3815459F" w14:textId="5331394A" w:rsidR="003F12DD" w:rsidRPr="002100CB" w:rsidRDefault="00F423A0" w:rsidP="003F12DD">
      <w:pPr>
        <w:ind w:left="2160" w:hanging="2160"/>
        <w:rPr>
          <w:rFonts w:eastAsia="Calibri" w:cs="Mangal"/>
          <w:sz w:val="20"/>
          <w:szCs w:val="20"/>
        </w:rPr>
      </w:pPr>
      <w:r w:rsidRPr="00CA4A9D">
        <w:rPr>
          <w:rFonts w:eastAsia="Calibri" w:cs="Mangal"/>
          <w:i/>
          <w:iCs/>
          <w:sz w:val="20"/>
          <w:szCs w:val="20"/>
        </w:rPr>
        <w:t>Discussion Leader</w:t>
      </w:r>
      <w:r w:rsidR="003F12DD" w:rsidRPr="00CA4A9D">
        <w:rPr>
          <w:rFonts w:eastAsia="Calibri" w:cs="Mangal"/>
          <w:i/>
          <w:iCs/>
          <w:sz w:val="20"/>
          <w:szCs w:val="20"/>
        </w:rPr>
        <w:t>:</w:t>
      </w:r>
      <w:r w:rsidR="003F12DD" w:rsidRPr="00CA4A9D">
        <w:rPr>
          <w:rFonts w:eastAsia="Calibri" w:cs="Mangal"/>
          <w:i/>
          <w:iCs/>
          <w:sz w:val="20"/>
          <w:szCs w:val="20"/>
        </w:rPr>
        <w:tab/>
      </w:r>
    </w:p>
    <w:p w14:paraId="00C86289" w14:textId="5EBD5EC5" w:rsidR="0042197C" w:rsidRPr="00CA4A9D" w:rsidRDefault="00CC5845" w:rsidP="0042197C">
      <w:pPr>
        <w:ind w:left="2160" w:hanging="2160"/>
        <w:rPr>
          <w:rFonts w:eastAsia="Calibri" w:cs="Mangal"/>
          <w:sz w:val="20"/>
          <w:szCs w:val="20"/>
        </w:rPr>
      </w:pPr>
      <w:r w:rsidRPr="00CA4A9D">
        <w:rPr>
          <w:rFonts w:eastAsia="Calibri" w:cs="Mangal"/>
          <w:i/>
          <w:iCs/>
          <w:sz w:val="20"/>
          <w:szCs w:val="20"/>
        </w:rPr>
        <w:t>Readings</w:t>
      </w:r>
      <w:r w:rsidR="003F12DD" w:rsidRPr="00CA4A9D">
        <w:rPr>
          <w:rFonts w:eastAsia="Calibri" w:cs="Mangal"/>
          <w:i/>
          <w:iCs/>
          <w:sz w:val="20"/>
          <w:szCs w:val="20"/>
        </w:rPr>
        <w:t>:</w:t>
      </w:r>
      <w:r w:rsidR="003F12DD" w:rsidRPr="00CA4A9D">
        <w:rPr>
          <w:rFonts w:eastAsia="Calibri" w:cs="Mangal"/>
          <w:i/>
          <w:iCs/>
          <w:sz w:val="20"/>
          <w:szCs w:val="20"/>
        </w:rPr>
        <w:tab/>
      </w:r>
      <w:r w:rsidR="00A4017C" w:rsidRPr="00CA4A9D">
        <w:rPr>
          <w:rFonts w:eastAsia="Calibri" w:cs="Mangal"/>
          <w:sz w:val="20"/>
          <w:szCs w:val="20"/>
        </w:rPr>
        <w:t>Braybrooke &amp; Lindblom (All)</w:t>
      </w:r>
    </w:p>
    <w:p w14:paraId="2278BF5E" w14:textId="2AA852E9" w:rsidR="0042197C" w:rsidRPr="00CA4A9D" w:rsidRDefault="0042197C" w:rsidP="00197CB8">
      <w:pPr>
        <w:rPr>
          <w:rFonts w:eastAsia="Calibri" w:cs="Mangal"/>
          <w:sz w:val="20"/>
          <w:szCs w:val="20"/>
        </w:rPr>
      </w:pPr>
      <w:r w:rsidRPr="00CA4A9D">
        <w:rPr>
          <w:rFonts w:eastAsia="Calibri" w:cs="Mangal"/>
          <w:b/>
          <w:bCs/>
          <w:color w:val="FF0000"/>
          <w:sz w:val="20"/>
          <w:szCs w:val="20"/>
        </w:rPr>
        <w:t>Due Today:</w:t>
      </w:r>
      <w:r w:rsidRPr="00CA4A9D">
        <w:rPr>
          <w:rFonts w:eastAsia="Calibri" w:cs="Mangal"/>
          <w:b/>
          <w:bCs/>
          <w:color w:val="FF0000"/>
          <w:sz w:val="20"/>
          <w:szCs w:val="20"/>
        </w:rPr>
        <w:tab/>
      </w:r>
      <w:r w:rsidRPr="00CA4A9D">
        <w:rPr>
          <w:rFonts w:eastAsia="Calibri" w:cs="Mangal"/>
          <w:b/>
          <w:bCs/>
          <w:color w:val="FF0000"/>
          <w:sz w:val="20"/>
          <w:szCs w:val="20"/>
        </w:rPr>
        <w:tab/>
        <w:t xml:space="preserve">Policy </w:t>
      </w:r>
      <w:r w:rsidR="00374ED1" w:rsidRPr="00CA4A9D">
        <w:rPr>
          <w:rFonts w:eastAsia="Calibri" w:cs="Mangal"/>
          <w:b/>
          <w:bCs/>
          <w:color w:val="FF0000"/>
          <w:sz w:val="20"/>
          <w:szCs w:val="20"/>
        </w:rPr>
        <w:t xml:space="preserve">Research </w:t>
      </w:r>
      <w:r w:rsidRPr="00CA4A9D">
        <w:rPr>
          <w:rFonts w:eastAsia="Calibri" w:cs="Mangal"/>
          <w:b/>
          <w:bCs/>
          <w:color w:val="FF0000"/>
          <w:sz w:val="20"/>
          <w:szCs w:val="20"/>
        </w:rPr>
        <w:t>Proposal (Term-paper)</w:t>
      </w:r>
    </w:p>
    <w:p w14:paraId="6B5E34C7" w14:textId="381A8AD9" w:rsidR="003F12DD" w:rsidRPr="00CA4A9D" w:rsidRDefault="00564CC9" w:rsidP="003F12DD">
      <w:pPr>
        <w:keepNext/>
        <w:keepLines/>
        <w:spacing w:before="240" w:after="120"/>
        <w:outlineLvl w:val="2"/>
        <w:rPr>
          <w:rFonts w:eastAsia="MS Gothic" w:cs="Mangal"/>
          <w:b/>
          <w:bCs/>
          <w:sz w:val="20"/>
          <w:szCs w:val="20"/>
        </w:rPr>
      </w:pPr>
      <w:r w:rsidRPr="00CA4A9D">
        <w:rPr>
          <w:rFonts w:eastAsia="MS Gothic" w:cs="Mangal"/>
          <w:b/>
          <w:bCs/>
          <w:sz w:val="20"/>
          <w:szCs w:val="20"/>
        </w:rPr>
        <w:t>Session</w:t>
      </w:r>
      <w:r w:rsidR="003F12DD" w:rsidRPr="00CA4A9D">
        <w:rPr>
          <w:rFonts w:eastAsia="MS Gothic" w:cs="Mangal"/>
          <w:b/>
          <w:bCs/>
          <w:sz w:val="20"/>
          <w:szCs w:val="20"/>
        </w:rPr>
        <w:t xml:space="preserve"> 5, Oct </w:t>
      </w:r>
      <w:r w:rsidR="00553A26">
        <w:rPr>
          <w:rFonts w:eastAsia="MS Gothic" w:cs="Mangal"/>
          <w:b/>
          <w:bCs/>
          <w:sz w:val="20"/>
          <w:szCs w:val="20"/>
        </w:rPr>
        <w:t>17</w:t>
      </w:r>
      <w:r w:rsidR="003F12DD" w:rsidRPr="00CA4A9D">
        <w:rPr>
          <w:rFonts w:eastAsia="MS Gothic" w:cs="Mangal"/>
          <w:b/>
          <w:bCs/>
          <w:sz w:val="20"/>
          <w:szCs w:val="20"/>
        </w:rPr>
        <w:t xml:space="preserve">: </w:t>
      </w:r>
      <w:r w:rsidR="0055112F">
        <w:rPr>
          <w:rFonts w:eastAsia="MS Gothic" w:cs="Mangal"/>
          <w:b/>
          <w:bCs/>
          <w:sz w:val="20"/>
          <w:szCs w:val="20"/>
        </w:rPr>
        <w:t>Rationality Project Punctuated</w:t>
      </w:r>
    </w:p>
    <w:p w14:paraId="1AD2D6BB" w14:textId="33A5144E" w:rsidR="00902942" w:rsidRPr="002100CB" w:rsidRDefault="00902942" w:rsidP="00902942">
      <w:pPr>
        <w:ind w:left="2160" w:hanging="2160"/>
        <w:rPr>
          <w:rFonts w:eastAsia="Calibri" w:cs="Mangal"/>
          <w:sz w:val="20"/>
          <w:szCs w:val="20"/>
        </w:rPr>
      </w:pPr>
      <w:r w:rsidRPr="00CA4A9D">
        <w:rPr>
          <w:rFonts w:eastAsia="Calibri" w:cs="Mangal"/>
          <w:i/>
          <w:iCs/>
          <w:sz w:val="20"/>
          <w:szCs w:val="20"/>
        </w:rPr>
        <w:t>Policies in Press</w:t>
      </w:r>
      <w:r w:rsidR="00197CB8" w:rsidRPr="00CA4A9D">
        <w:rPr>
          <w:rFonts w:eastAsia="Calibri" w:cs="Mangal"/>
          <w:i/>
          <w:iCs/>
          <w:sz w:val="20"/>
          <w:szCs w:val="20"/>
        </w:rPr>
        <w:t>:</w:t>
      </w:r>
      <w:r w:rsidRPr="00CA4A9D">
        <w:rPr>
          <w:rFonts w:eastAsia="Calibri" w:cs="Mangal"/>
          <w:i/>
          <w:iCs/>
          <w:sz w:val="20"/>
          <w:szCs w:val="20"/>
        </w:rPr>
        <w:tab/>
      </w:r>
    </w:p>
    <w:p w14:paraId="2584838D" w14:textId="5F08D2AB" w:rsidR="00902942" w:rsidRPr="002100CB" w:rsidRDefault="00902942" w:rsidP="00902942">
      <w:pPr>
        <w:rPr>
          <w:rFonts w:eastAsia="Calibri" w:cs="Mangal"/>
          <w:sz w:val="20"/>
          <w:szCs w:val="20"/>
        </w:rPr>
      </w:pPr>
      <w:r w:rsidRPr="00CA4A9D">
        <w:rPr>
          <w:rFonts w:eastAsia="Calibri" w:cs="Mangal"/>
          <w:i/>
          <w:iCs/>
          <w:sz w:val="20"/>
          <w:szCs w:val="20"/>
        </w:rPr>
        <w:t>Discussion Leader</w:t>
      </w:r>
      <w:r w:rsidR="00197CB8" w:rsidRPr="00CA4A9D">
        <w:rPr>
          <w:rFonts w:eastAsia="Calibri" w:cs="Mangal"/>
          <w:i/>
          <w:iCs/>
          <w:sz w:val="20"/>
          <w:szCs w:val="20"/>
        </w:rPr>
        <w:t>:</w:t>
      </w:r>
      <w:r w:rsidRPr="00CA4A9D">
        <w:rPr>
          <w:rFonts w:eastAsia="Calibri" w:cs="Mangal"/>
          <w:i/>
          <w:iCs/>
          <w:sz w:val="20"/>
          <w:szCs w:val="20"/>
        </w:rPr>
        <w:tab/>
      </w:r>
    </w:p>
    <w:p w14:paraId="764410D4" w14:textId="77777777" w:rsidR="00502C13" w:rsidRPr="00502C13" w:rsidRDefault="00902942" w:rsidP="00502C13">
      <w:pPr>
        <w:ind w:left="2160" w:hanging="2160"/>
        <w:rPr>
          <w:rFonts w:eastAsia="Calibri" w:cs="Mangal"/>
          <w:sz w:val="20"/>
          <w:szCs w:val="20"/>
        </w:rPr>
      </w:pPr>
      <w:r w:rsidRPr="00CA4A9D">
        <w:rPr>
          <w:rFonts w:eastAsia="Calibri" w:cs="Mangal"/>
          <w:i/>
          <w:iCs/>
          <w:sz w:val="20"/>
          <w:szCs w:val="20"/>
        </w:rPr>
        <w:t xml:space="preserve">Readings: </w:t>
      </w:r>
      <w:r w:rsidR="00A940FC" w:rsidRPr="00CA4A9D">
        <w:rPr>
          <w:rFonts w:eastAsia="Calibri" w:cs="Mangal"/>
          <w:sz w:val="20"/>
          <w:szCs w:val="20"/>
        </w:rPr>
        <w:tab/>
      </w:r>
      <w:r w:rsidR="00502C13" w:rsidRPr="00502C13">
        <w:rPr>
          <w:rFonts w:eastAsia="Calibri" w:cs="Mangal"/>
          <w:sz w:val="20"/>
          <w:szCs w:val="20"/>
        </w:rPr>
        <w:t>True, J. L., Jones, B. D., &amp; Baumgartner, F. R. (2019). Punctuated-equilibrium theory: explaining stability and change in public policymaking. In </w:t>
      </w:r>
      <w:r w:rsidR="00502C13" w:rsidRPr="00502C13">
        <w:rPr>
          <w:rFonts w:eastAsia="Calibri" w:cs="Mangal"/>
          <w:i/>
          <w:iCs/>
          <w:sz w:val="20"/>
          <w:szCs w:val="20"/>
        </w:rPr>
        <w:t>Theories of the policy process</w:t>
      </w:r>
      <w:r w:rsidR="00502C13" w:rsidRPr="00502C13">
        <w:rPr>
          <w:rFonts w:eastAsia="Calibri" w:cs="Mangal"/>
          <w:sz w:val="20"/>
          <w:szCs w:val="20"/>
        </w:rPr>
        <w:t> (pp. 155-187). Routledge.</w:t>
      </w:r>
    </w:p>
    <w:p w14:paraId="46E32E97" w14:textId="77777777" w:rsidR="00502C13" w:rsidRDefault="00502C13" w:rsidP="00502C13">
      <w:pPr>
        <w:ind w:left="2160"/>
        <w:rPr>
          <w:rFonts w:eastAsia="Times New Roman" w:cs="Times New Roman"/>
          <w:sz w:val="20"/>
          <w:szCs w:val="20"/>
        </w:rPr>
      </w:pPr>
    </w:p>
    <w:p w14:paraId="6B2EE251" w14:textId="0DBA8093" w:rsidR="005966F3" w:rsidRPr="005966F3" w:rsidRDefault="005966F3" w:rsidP="00502C13">
      <w:pPr>
        <w:ind w:left="2160"/>
        <w:rPr>
          <w:rFonts w:eastAsia="Times New Roman" w:cs="Times New Roman"/>
          <w:sz w:val="20"/>
          <w:szCs w:val="20"/>
        </w:rPr>
      </w:pPr>
      <w:r w:rsidRPr="005966F3">
        <w:rPr>
          <w:rFonts w:eastAsia="Times New Roman" w:cs="Times New Roman"/>
          <w:sz w:val="20"/>
          <w:szCs w:val="20"/>
        </w:rPr>
        <w:t>(Likely more readings will be added)</w:t>
      </w:r>
    </w:p>
    <w:p w14:paraId="181B9694" w14:textId="65C4F9F0" w:rsidR="003F12DD" w:rsidRPr="00CA4A9D" w:rsidRDefault="00564CC9" w:rsidP="003F12DD">
      <w:pPr>
        <w:keepNext/>
        <w:keepLines/>
        <w:spacing w:before="240" w:after="120"/>
        <w:outlineLvl w:val="2"/>
        <w:rPr>
          <w:rFonts w:eastAsia="MS Gothic" w:cs="Mangal"/>
          <w:b/>
          <w:bCs/>
          <w:sz w:val="20"/>
          <w:szCs w:val="20"/>
        </w:rPr>
      </w:pPr>
      <w:r w:rsidRPr="00CA4A9D">
        <w:rPr>
          <w:rFonts w:eastAsia="MS Gothic" w:cs="Mangal"/>
          <w:b/>
          <w:bCs/>
          <w:sz w:val="20"/>
          <w:szCs w:val="20"/>
        </w:rPr>
        <w:t>Session</w:t>
      </w:r>
      <w:r w:rsidR="003F12DD" w:rsidRPr="00CA4A9D">
        <w:rPr>
          <w:rFonts w:eastAsia="MS Gothic" w:cs="Mangal"/>
          <w:b/>
          <w:bCs/>
          <w:sz w:val="20"/>
          <w:szCs w:val="20"/>
        </w:rPr>
        <w:t xml:space="preserve"> 6, Oct </w:t>
      </w:r>
      <w:r w:rsidR="00553A26">
        <w:rPr>
          <w:rFonts w:eastAsia="MS Gothic" w:cs="Mangal"/>
          <w:b/>
          <w:bCs/>
          <w:sz w:val="20"/>
          <w:szCs w:val="20"/>
        </w:rPr>
        <w:t>24</w:t>
      </w:r>
      <w:r w:rsidR="003F12DD" w:rsidRPr="00CA4A9D">
        <w:rPr>
          <w:rFonts w:eastAsia="MS Gothic" w:cs="Mangal"/>
          <w:b/>
          <w:bCs/>
          <w:sz w:val="20"/>
          <w:szCs w:val="20"/>
        </w:rPr>
        <w:t xml:space="preserve">: </w:t>
      </w:r>
      <w:r w:rsidR="0055112F">
        <w:rPr>
          <w:rFonts w:eastAsia="MS Gothic" w:cs="Mangal"/>
          <w:b/>
          <w:bCs/>
          <w:sz w:val="20"/>
          <w:szCs w:val="20"/>
        </w:rPr>
        <w:t>Chaotic Political Economy</w:t>
      </w:r>
    </w:p>
    <w:p w14:paraId="756C6EF9" w14:textId="7086DE42" w:rsidR="003F12DD" w:rsidRPr="002100CB" w:rsidRDefault="00F423A0" w:rsidP="003F12DD">
      <w:pPr>
        <w:ind w:left="2160" w:hanging="2160"/>
        <w:rPr>
          <w:rFonts w:eastAsia="Calibri" w:cs="Mangal"/>
          <w:sz w:val="20"/>
          <w:szCs w:val="20"/>
        </w:rPr>
      </w:pPr>
      <w:r w:rsidRPr="00CA4A9D">
        <w:rPr>
          <w:rFonts w:eastAsia="Calibri" w:cs="Mangal"/>
          <w:i/>
          <w:iCs/>
          <w:sz w:val="20"/>
          <w:szCs w:val="20"/>
        </w:rPr>
        <w:t>Policies in Press</w:t>
      </w:r>
      <w:r w:rsidR="003F12DD" w:rsidRPr="00CA4A9D">
        <w:rPr>
          <w:rFonts w:eastAsia="Calibri" w:cs="Mangal"/>
          <w:i/>
          <w:iCs/>
          <w:sz w:val="20"/>
          <w:szCs w:val="20"/>
        </w:rPr>
        <w:tab/>
      </w:r>
    </w:p>
    <w:p w14:paraId="5BEA4409" w14:textId="010978A6" w:rsidR="003F12DD" w:rsidRPr="002100CB" w:rsidRDefault="00F423A0" w:rsidP="003F12DD">
      <w:pPr>
        <w:rPr>
          <w:rFonts w:eastAsia="Calibri" w:cs="Mangal"/>
          <w:sz w:val="20"/>
          <w:szCs w:val="20"/>
        </w:rPr>
      </w:pPr>
      <w:r w:rsidRPr="00CA4A9D">
        <w:rPr>
          <w:rFonts w:eastAsia="Calibri" w:cs="Mangal"/>
          <w:i/>
          <w:iCs/>
          <w:sz w:val="20"/>
          <w:szCs w:val="20"/>
        </w:rPr>
        <w:t>Discussion Leader</w:t>
      </w:r>
      <w:r w:rsidR="003F12DD" w:rsidRPr="00CA4A9D">
        <w:rPr>
          <w:rFonts w:eastAsia="Calibri" w:cs="Mangal"/>
          <w:i/>
          <w:iCs/>
          <w:sz w:val="20"/>
          <w:szCs w:val="20"/>
        </w:rPr>
        <w:tab/>
      </w:r>
    </w:p>
    <w:p w14:paraId="666DB8E9" w14:textId="2F751C3A" w:rsidR="006D4A75" w:rsidRPr="0055112F" w:rsidRDefault="00CC5845" w:rsidP="0055112F">
      <w:pPr>
        <w:ind w:left="2160" w:hanging="2160"/>
        <w:rPr>
          <w:rFonts w:eastAsia="Calibri" w:cs="Mangal"/>
          <w:sz w:val="20"/>
          <w:szCs w:val="20"/>
        </w:rPr>
      </w:pPr>
      <w:r w:rsidRPr="00CA4A9D">
        <w:rPr>
          <w:rFonts w:eastAsia="Calibri" w:cs="Mangal"/>
          <w:i/>
          <w:iCs/>
          <w:sz w:val="20"/>
          <w:szCs w:val="20"/>
        </w:rPr>
        <w:t>Readings</w:t>
      </w:r>
      <w:r w:rsidR="003F12DD" w:rsidRPr="00CA4A9D">
        <w:rPr>
          <w:rFonts w:eastAsia="Calibri" w:cs="Mangal"/>
          <w:i/>
          <w:iCs/>
          <w:sz w:val="20"/>
          <w:szCs w:val="20"/>
        </w:rPr>
        <w:t xml:space="preserve">: </w:t>
      </w:r>
      <w:r w:rsidR="003F12DD" w:rsidRPr="00CA4A9D">
        <w:rPr>
          <w:rFonts w:eastAsia="Calibri" w:cs="Mangal"/>
          <w:i/>
          <w:iCs/>
          <w:sz w:val="20"/>
          <w:szCs w:val="20"/>
        </w:rPr>
        <w:tab/>
      </w:r>
      <w:r w:rsidR="00E139FA" w:rsidRPr="00CA4A9D">
        <w:rPr>
          <w:rFonts w:eastAsia="Calibri" w:cs="Mangal"/>
          <w:sz w:val="20"/>
          <w:szCs w:val="20"/>
        </w:rPr>
        <w:t>Stone</w:t>
      </w:r>
      <w:r w:rsidR="0055112F">
        <w:rPr>
          <w:rFonts w:eastAsia="Calibri" w:cs="Mangal"/>
          <w:sz w:val="20"/>
          <w:szCs w:val="20"/>
        </w:rPr>
        <w:t xml:space="preserve"> (All)</w:t>
      </w:r>
    </w:p>
    <w:p w14:paraId="7B9DEFFB" w14:textId="36CC08D4" w:rsidR="00A8465F" w:rsidRPr="00CA4A9D" w:rsidRDefault="00D147E6" w:rsidP="00553A26">
      <w:pPr>
        <w:keepNext/>
        <w:keepLines/>
        <w:spacing w:before="240" w:after="120"/>
        <w:outlineLvl w:val="2"/>
        <w:rPr>
          <w:rFonts w:eastAsia="MS Gothic" w:cs="Mangal"/>
          <w:b/>
          <w:bCs/>
          <w:sz w:val="20"/>
          <w:szCs w:val="20"/>
        </w:rPr>
      </w:pPr>
      <w:r w:rsidRPr="00CA4A9D">
        <w:rPr>
          <w:rFonts w:eastAsia="Calibri" w:cs="Mangal"/>
          <w:b/>
          <w:bCs/>
          <w:color w:val="FF0000"/>
          <w:sz w:val="20"/>
          <w:szCs w:val="20"/>
        </w:rPr>
        <w:t>Due Today</w:t>
      </w:r>
      <w:r w:rsidR="001D0A0F" w:rsidRPr="00CA4A9D">
        <w:rPr>
          <w:rFonts w:eastAsia="Calibri" w:cs="Mangal"/>
          <w:b/>
          <w:bCs/>
          <w:color w:val="FF0000"/>
          <w:sz w:val="20"/>
          <w:szCs w:val="20"/>
        </w:rPr>
        <w:t>:</w:t>
      </w:r>
      <w:r w:rsidR="001D0A0F" w:rsidRPr="00CA4A9D">
        <w:rPr>
          <w:rFonts w:eastAsia="Calibri" w:cs="Mangal"/>
          <w:b/>
          <w:bCs/>
          <w:color w:val="FF0000"/>
          <w:sz w:val="20"/>
          <w:szCs w:val="20"/>
        </w:rPr>
        <w:tab/>
        <w:t xml:space="preserve"> </w:t>
      </w:r>
      <w:r w:rsidRPr="00CA4A9D">
        <w:rPr>
          <w:rFonts w:eastAsia="Calibri" w:cs="Mangal"/>
          <w:b/>
          <w:bCs/>
          <w:color w:val="FF0000"/>
          <w:sz w:val="20"/>
          <w:szCs w:val="20"/>
        </w:rPr>
        <w:tab/>
        <w:t>Annotated Bibliography</w:t>
      </w:r>
      <w:r w:rsidR="001D0A0F" w:rsidRPr="00CA4A9D">
        <w:rPr>
          <w:rFonts w:eastAsia="Calibri" w:cs="Mangal"/>
          <w:b/>
          <w:bCs/>
          <w:color w:val="FF0000"/>
          <w:sz w:val="20"/>
          <w:szCs w:val="20"/>
        </w:rPr>
        <w:t xml:space="preserve"> (Term-paper)</w:t>
      </w:r>
    </w:p>
    <w:p w14:paraId="09E46BF3" w14:textId="70984580" w:rsidR="003F12DD" w:rsidRPr="00CA4A9D" w:rsidRDefault="00564CC9" w:rsidP="00A835A9">
      <w:pPr>
        <w:ind w:left="2160" w:hanging="2160"/>
        <w:rPr>
          <w:rFonts w:eastAsia="MS Gothic" w:cs="Mangal"/>
          <w:b/>
          <w:bCs/>
          <w:sz w:val="20"/>
          <w:szCs w:val="20"/>
        </w:rPr>
      </w:pPr>
      <w:r w:rsidRPr="00CA4A9D">
        <w:rPr>
          <w:rFonts w:eastAsia="MS Gothic" w:cs="Mangal"/>
          <w:b/>
          <w:bCs/>
          <w:sz w:val="20"/>
          <w:szCs w:val="20"/>
        </w:rPr>
        <w:t>Session</w:t>
      </w:r>
      <w:r w:rsidR="003F12DD" w:rsidRPr="00CA4A9D">
        <w:rPr>
          <w:rFonts w:eastAsia="MS Gothic" w:cs="Mangal"/>
          <w:b/>
          <w:bCs/>
          <w:sz w:val="20"/>
          <w:szCs w:val="20"/>
        </w:rPr>
        <w:t xml:space="preserve"> </w:t>
      </w:r>
      <w:r w:rsidR="00553A26">
        <w:rPr>
          <w:rFonts w:eastAsia="MS Gothic" w:cs="Mangal"/>
          <w:b/>
          <w:bCs/>
          <w:sz w:val="20"/>
          <w:szCs w:val="20"/>
        </w:rPr>
        <w:t>7</w:t>
      </w:r>
      <w:r w:rsidR="003F12DD" w:rsidRPr="00CA4A9D">
        <w:rPr>
          <w:rFonts w:eastAsia="MS Gothic" w:cs="Mangal"/>
          <w:b/>
          <w:bCs/>
          <w:sz w:val="20"/>
          <w:szCs w:val="20"/>
        </w:rPr>
        <w:t xml:space="preserve">, </w:t>
      </w:r>
      <w:r w:rsidR="00553A26">
        <w:rPr>
          <w:rFonts w:eastAsia="MS Gothic" w:cs="Mangal"/>
          <w:b/>
          <w:bCs/>
          <w:sz w:val="20"/>
          <w:szCs w:val="20"/>
        </w:rPr>
        <w:t>Oct</w:t>
      </w:r>
      <w:r w:rsidR="006827A5" w:rsidRPr="00CA4A9D">
        <w:rPr>
          <w:rFonts w:eastAsia="MS Gothic" w:cs="Mangal"/>
          <w:b/>
          <w:bCs/>
          <w:sz w:val="20"/>
          <w:szCs w:val="20"/>
        </w:rPr>
        <w:t xml:space="preserve"> </w:t>
      </w:r>
      <w:r w:rsidR="00137E0F">
        <w:rPr>
          <w:rFonts w:eastAsia="MS Gothic" w:cs="Mangal"/>
          <w:b/>
          <w:bCs/>
          <w:sz w:val="20"/>
          <w:szCs w:val="20"/>
        </w:rPr>
        <w:t>31</w:t>
      </w:r>
      <w:r w:rsidR="003F12DD" w:rsidRPr="00CA4A9D">
        <w:rPr>
          <w:rFonts w:eastAsia="MS Gothic" w:cs="Mangal"/>
          <w:b/>
          <w:bCs/>
          <w:sz w:val="20"/>
          <w:szCs w:val="20"/>
        </w:rPr>
        <w:t xml:space="preserve">: </w:t>
      </w:r>
      <w:r w:rsidR="00A835A9" w:rsidRPr="00CA4A9D">
        <w:rPr>
          <w:rFonts w:eastAsia="MS Gothic" w:cs="Mangal"/>
          <w:b/>
          <w:bCs/>
          <w:sz w:val="20"/>
          <w:szCs w:val="20"/>
        </w:rPr>
        <w:t>Theory of Salience</w:t>
      </w:r>
      <w:r w:rsidR="003F12DD" w:rsidRPr="00CA4A9D">
        <w:rPr>
          <w:rFonts w:eastAsia="MS Gothic" w:cs="Mangal"/>
          <w:b/>
          <w:bCs/>
          <w:sz w:val="20"/>
          <w:szCs w:val="20"/>
        </w:rPr>
        <w:t xml:space="preserve"> </w:t>
      </w:r>
    </w:p>
    <w:p w14:paraId="1B0DF15E" w14:textId="636636B8" w:rsidR="003F12DD" w:rsidRPr="002100CB" w:rsidRDefault="00F423A0" w:rsidP="003F12DD">
      <w:pPr>
        <w:rPr>
          <w:rFonts w:eastAsia="Calibri" w:cs="Mangal"/>
          <w:sz w:val="20"/>
          <w:szCs w:val="20"/>
        </w:rPr>
      </w:pPr>
      <w:r w:rsidRPr="00CA4A9D">
        <w:rPr>
          <w:rFonts w:eastAsia="Calibri" w:cs="Mangal"/>
          <w:i/>
          <w:iCs/>
          <w:sz w:val="20"/>
          <w:szCs w:val="20"/>
        </w:rPr>
        <w:t>Policies in Press</w:t>
      </w:r>
      <w:r w:rsidR="003F12DD" w:rsidRPr="00CA4A9D">
        <w:rPr>
          <w:rFonts w:eastAsia="Calibri" w:cs="Mangal"/>
          <w:i/>
          <w:iCs/>
          <w:sz w:val="20"/>
          <w:szCs w:val="20"/>
        </w:rPr>
        <w:tab/>
      </w:r>
    </w:p>
    <w:p w14:paraId="00F15D72" w14:textId="634E1672" w:rsidR="003F12DD" w:rsidRPr="002100CB" w:rsidRDefault="003F12DD" w:rsidP="003F12DD">
      <w:pPr>
        <w:rPr>
          <w:rFonts w:eastAsia="Calibri" w:cs="Mangal"/>
          <w:b/>
          <w:sz w:val="20"/>
          <w:szCs w:val="20"/>
        </w:rPr>
      </w:pPr>
      <w:r w:rsidRPr="00CA4A9D">
        <w:rPr>
          <w:rFonts w:eastAsia="Calibri" w:cs="Mangal"/>
          <w:i/>
          <w:iCs/>
          <w:sz w:val="20"/>
          <w:szCs w:val="20"/>
        </w:rPr>
        <w:t>Discussion Leader</w:t>
      </w:r>
      <w:r w:rsidRPr="00CA4A9D">
        <w:rPr>
          <w:rFonts w:eastAsia="Calibri" w:cs="Mangal"/>
          <w:i/>
          <w:iCs/>
          <w:sz w:val="20"/>
          <w:szCs w:val="20"/>
        </w:rPr>
        <w:tab/>
      </w:r>
    </w:p>
    <w:p w14:paraId="7872A071" w14:textId="70AFF4FF" w:rsidR="00171380" w:rsidRPr="00CA4A9D" w:rsidRDefault="00CC5845" w:rsidP="002B7C7A">
      <w:pPr>
        <w:rPr>
          <w:rFonts w:eastAsia="Calibri" w:cs="Mangal"/>
          <w:sz w:val="20"/>
          <w:szCs w:val="20"/>
        </w:rPr>
      </w:pPr>
      <w:r w:rsidRPr="00CA4A9D">
        <w:rPr>
          <w:rFonts w:eastAsia="Calibri" w:cs="Mangal"/>
          <w:i/>
          <w:iCs/>
          <w:sz w:val="20"/>
          <w:szCs w:val="20"/>
        </w:rPr>
        <w:t>Readings</w:t>
      </w:r>
      <w:r w:rsidR="003F12DD" w:rsidRPr="00CA4A9D">
        <w:rPr>
          <w:rFonts w:eastAsia="Calibri" w:cs="Mangal"/>
          <w:i/>
          <w:iCs/>
          <w:sz w:val="20"/>
          <w:szCs w:val="20"/>
        </w:rPr>
        <w:t>:</w:t>
      </w:r>
      <w:r w:rsidR="003F12DD" w:rsidRPr="00CA4A9D">
        <w:rPr>
          <w:rFonts w:eastAsia="Calibri" w:cs="Mangal"/>
          <w:i/>
          <w:iCs/>
          <w:sz w:val="20"/>
          <w:szCs w:val="20"/>
        </w:rPr>
        <w:tab/>
      </w:r>
      <w:r w:rsidR="00A835A9" w:rsidRPr="00CA4A9D">
        <w:rPr>
          <w:rFonts w:eastAsia="Calibri" w:cs="Mangal"/>
          <w:i/>
          <w:iCs/>
          <w:sz w:val="20"/>
          <w:szCs w:val="20"/>
        </w:rPr>
        <w:tab/>
      </w:r>
      <w:r w:rsidR="00A835A9" w:rsidRPr="00CA4A9D">
        <w:rPr>
          <w:rFonts w:eastAsia="Calibri" w:cs="Mangal"/>
          <w:sz w:val="20"/>
          <w:szCs w:val="20"/>
        </w:rPr>
        <w:t>Kingdon (All)</w:t>
      </w:r>
    </w:p>
    <w:p w14:paraId="3C7BF58E" w14:textId="1CAF2BC6" w:rsidR="006827A5" w:rsidRPr="00CA4A9D" w:rsidRDefault="00553A26" w:rsidP="00137E0F">
      <w:pPr>
        <w:ind w:left="2160" w:hanging="2160"/>
        <w:rPr>
          <w:rFonts w:eastAsia="Calibri" w:cs="Mangal"/>
          <w:b/>
          <w:bCs/>
          <w:color w:val="FF0000"/>
          <w:sz w:val="20"/>
          <w:szCs w:val="20"/>
        </w:rPr>
      </w:pPr>
      <w:r w:rsidRPr="00CA4A9D">
        <w:rPr>
          <w:rFonts w:eastAsia="Calibri" w:cs="Mangal"/>
          <w:b/>
          <w:bCs/>
          <w:color w:val="FF0000"/>
          <w:sz w:val="20"/>
          <w:szCs w:val="20"/>
        </w:rPr>
        <w:t>Due Today:</w:t>
      </w:r>
      <w:r w:rsidRPr="00CA4A9D">
        <w:rPr>
          <w:rFonts w:eastAsia="Calibri" w:cs="Mangal"/>
          <w:b/>
          <w:bCs/>
          <w:color w:val="FF0000"/>
          <w:sz w:val="20"/>
          <w:szCs w:val="20"/>
        </w:rPr>
        <w:tab/>
        <w:t>Book Critique</w:t>
      </w:r>
    </w:p>
    <w:p w14:paraId="7A147073" w14:textId="77777777" w:rsidR="006827A5" w:rsidRPr="00CA4A9D" w:rsidRDefault="006827A5" w:rsidP="00DD1E0C">
      <w:pPr>
        <w:rPr>
          <w:rFonts w:eastAsia="MS Gothic" w:cs="Mangal"/>
          <w:b/>
          <w:bCs/>
          <w:sz w:val="20"/>
          <w:szCs w:val="20"/>
        </w:rPr>
      </w:pPr>
    </w:p>
    <w:p w14:paraId="657474CE" w14:textId="339A4E28" w:rsidR="009F7206" w:rsidRPr="00CA4A9D" w:rsidRDefault="009F7206" w:rsidP="009F7206">
      <w:pPr>
        <w:ind w:left="2160" w:hanging="2160"/>
        <w:rPr>
          <w:rFonts w:eastAsia="MS Gothic" w:cs="Mangal"/>
          <w:b/>
          <w:bCs/>
          <w:sz w:val="20"/>
          <w:szCs w:val="20"/>
        </w:rPr>
      </w:pPr>
      <w:r w:rsidRPr="00CA4A9D">
        <w:rPr>
          <w:rFonts w:eastAsia="MS Gothic" w:cs="Mangal"/>
          <w:b/>
          <w:bCs/>
          <w:sz w:val="20"/>
          <w:szCs w:val="20"/>
        </w:rPr>
        <w:t xml:space="preserve">Session </w:t>
      </w:r>
      <w:r w:rsidR="00553A26">
        <w:rPr>
          <w:rFonts w:eastAsia="MS Gothic" w:cs="Mangal"/>
          <w:b/>
          <w:bCs/>
          <w:sz w:val="20"/>
          <w:szCs w:val="20"/>
        </w:rPr>
        <w:t>8</w:t>
      </w:r>
      <w:r w:rsidRPr="00CA4A9D">
        <w:rPr>
          <w:rFonts w:eastAsia="MS Gothic" w:cs="Mangal"/>
          <w:b/>
          <w:bCs/>
          <w:sz w:val="20"/>
          <w:szCs w:val="20"/>
        </w:rPr>
        <w:t xml:space="preserve">, Nov </w:t>
      </w:r>
      <w:r w:rsidR="002E6908" w:rsidRPr="00CA4A9D">
        <w:rPr>
          <w:rFonts w:eastAsia="MS Gothic" w:cs="Mangal"/>
          <w:b/>
          <w:bCs/>
          <w:sz w:val="20"/>
          <w:szCs w:val="20"/>
        </w:rPr>
        <w:t>0</w:t>
      </w:r>
      <w:r w:rsidR="00137E0F">
        <w:rPr>
          <w:rFonts w:eastAsia="MS Gothic" w:cs="Mangal"/>
          <w:b/>
          <w:bCs/>
          <w:sz w:val="20"/>
          <w:szCs w:val="20"/>
        </w:rPr>
        <w:t>7</w:t>
      </w:r>
      <w:r w:rsidRPr="00CA4A9D">
        <w:rPr>
          <w:rFonts w:eastAsia="MS Gothic" w:cs="Mangal"/>
          <w:b/>
          <w:bCs/>
          <w:sz w:val="20"/>
          <w:szCs w:val="20"/>
        </w:rPr>
        <w:t>: Policy Prescriptions</w:t>
      </w:r>
    </w:p>
    <w:p w14:paraId="13DF4A8F" w14:textId="45C00468" w:rsidR="009F7206" w:rsidRPr="002100CB" w:rsidRDefault="009F7206" w:rsidP="009F7206">
      <w:pPr>
        <w:rPr>
          <w:rFonts w:eastAsia="Calibri" w:cs="Mangal"/>
          <w:sz w:val="20"/>
          <w:szCs w:val="20"/>
        </w:rPr>
      </w:pPr>
      <w:r w:rsidRPr="00CA4A9D">
        <w:rPr>
          <w:rFonts w:eastAsia="Calibri" w:cs="Mangal"/>
          <w:i/>
          <w:iCs/>
          <w:sz w:val="20"/>
          <w:szCs w:val="20"/>
        </w:rPr>
        <w:t>Policies in Press</w:t>
      </w:r>
      <w:r w:rsidRPr="00CA4A9D">
        <w:rPr>
          <w:rFonts w:eastAsia="Calibri" w:cs="Mangal"/>
          <w:i/>
          <w:iCs/>
          <w:sz w:val="20"/>
          <w:szCs w:val="20"/>
        </w:rPr>
        <w:tab/>
      </w:r>
    </w:p>
    <w:p w14:paraId="783C0C30" w14:textId="7275E052" w:rsidR="009F7206" w:rsidRPr="002100CB" w:rsidRDefault="009F7206" w:rsidP="009F7206">
      <w:pPr>
        <w:rPr>
          <w:rFonts w:eastAsia="Calibri" w:cs="Mangal"/>
          <w:sz w:val="20"/>
          <w:szCs w:val="20"/>
        </w:rPr>
      </w:pPr>
      <w:r w:rsidRPr="00CA4A9D">
        <w:rPr>
          <w:rFonts w:eastAsia="Calibri" w:cs="Mangal"/>
          <w:i/>
          <w:iCs/>
          <w:sz w:val="20"/>
          <w:szCs w:val="20"/>
        </w:rPr>
        <w:t>Discussion Leader</w:t>
      </w:r>
      <w:r w:rsidRPr="00CA4A9D">
        <w:rPr>
          <w:rFonts w:eastAsia="Calibri" w:cs="Mangal"/>
          <w:i/>
          <w:iCs/>
          <w:sz w:val="20"/>
          <w:szCs w:val="20"/>
        </w:rPr>
        <w:tab/>
      </w:r>
      <w:r w:rsidR="002100CB">
        <w:rPr>
          <w:rFonts w:eastAsia="Calibri" w:cs="Mangal"/>
          <w:i/>
          <w:iCs/>
          <w:sz w:val="20"/>
          <w:szCs w:val="20"/>
        </w:rPr>
        <w:t xml:space="preserve"> </w:t>
      </w:r>
    </w:p>
    <w:p w14:paraId="1A8A7B0F" w14:textId="7D2AD679" w:rsidR="0001033D" w:rsidRPr="00CA4A9D" w:rsidRDefault="009F7206" w:rsidP="006827A5">
      <w:pPr>
        <w:ind w:left="2160" w:hanging="2160"/>
        <w:rPr>
          <w:rFonts w:eastAsia="Calibri" w:cs="Mangal"/>
          <w:sz w:val="20"/>
          <w:szCs w:val="20"/>
        </w:rPr>
      </w:pPr>
      <w:r w:rsidRPr="00CA4A9D">
        <w:rPr>
          <w:rFonts w:eastAsia="Calibri" w:cs="Mangal"/>
          <w:i/>
          <w:iCs/>
          <w:sz w:val="20"/>
          <w:szCs w:val="20"/>
        </w:rPr>
        <w:t>Readings:</w:t>
      </w:r>
      <w:r w:rsidRPr="00CA4A9D">
        <w:rPr>
          <w:rFonts w:eastAsia="Calibri" w:cs="Mangal"/>
          <w:i/>
          <w:iCs/>
          <w:sz w:val="20"/>
          <w:szCs w:val="20"/>
        </w:rPr>
        <w:tab/>
      </w:r>
      <w:r w:rsidR="00FC3A2E" w:rsidRPr="00CA4A9D">
        <w:rPr>
          <w:rFonts w:eastAsia="Calibri" w:cs="Mangal"/>
          <w:sz w:val="20"/>
          <w:szCs w:val="20"/>
        </w:rPr>
        <w:t>Schneider and Ingram</w:t>
      </w:r>
      <w:r w:rsidRPr="00CA4A9D">
        <w:rPr>
          <w:rFonts w:eastAsia="Calibri" w:cs="Mangal"/>
          <w:sz w:val="20"/>
          <w:szCs w:val="20"/>
        </w:rPr>
        <w:t xml:space="preserve"> (All)</w:t>
      </w:r>
    </w:p>
    <w:p w14:paraId="5563F52C" w14:textId="77777777" w:rsidR="00553A26" w:rsidRPr="00CA4A9D" w:rsidRDefault="00553A26" w:rsidP="00553A26">
      <w:pPr>
        <w:rPr>
          <w:rFonts w:eastAsia="Calibri" w:cs="Mangal"/>
          <w:b/>
          <w:bCs/>
          <w:color w:val="FF0000"/>
          <w:sz w:val="20"/>
          <w:szCs w:val="20"/>
        </w:rPr>
      </w:pPr>
      <w:r w:rsidRPr="00CA4A9D">
        <w:rPr>
          <w:rFonts w:eastAsia="Calibri" w:cs="Mangal"/>
          <w:b/>
          <w:bCs/>
          <w:color w:val="FF0000"/>
          <w:sz w:val="20"/>
          <w:szCs w:val="20"/>
        </w:rPr>
        <w:lastRenderedPageBreak/>
        <w:t>Due Today:</w:t>
      </w:r>
      <w:r w:rsidRPr="00CA4A9D">
        <w:rPr>
          <w:rFonts w:eastAsia="Calibri" w:cs="Mangal"/>
          <w:b/>
          <w:bCs/>
          <w:color w:val="FF0000"/>
          <w:sz w:val="20"/>
          <w:szCs w:val="20"/>
        </w:rPr>
        <w:tab/>
        <w:t>Synthesis (Term-paper)</w:t>
      </w:r>
    </w:p>
    <w:p w14:paraId="24FB3D1B" w14:textId="77777777" w:rsidR="00553A26" w:rsidRDefault="00553A26" w:rsidP="00A8465F">
      <w:pPr>
        <w:ind w:left="2160" w:hanging="2160"/>
        <w:rPr>
          <w:rFonts w:eastAsia="Calibri" w:cs="Mangal"/>
          <w:b/>
          <w:bCs/>
          <w:color w:val="FF0000"/>
          <w:sz w:val="20"/>
          <w:szCs w:val="20"/>
        </w:rPr>
      </w:pPr>
    </w:p>
    <w:p w14:paraId="779E7E6A" w14:textId="0A08D878" w:rsidR="003F12DD" w:rsidRPr="00CA4A9D" w:rsidRDefault="00564CC9" w:rsidP="003F12DD">
      <w:pPr>
        <w:keepNext/>
        <w:keepLines/>
        <w:spacing w:before="240" w:after="120"/>
        <w:outlineLvl w:val="2"/>
        <w:rPr>
          <w:rFonts w:eastAsia="MS Gothic" w:cs="Mangal"/>
          <w:b/>
          <w:bCs/>
          <w:sz w:val="20"/>
          <w:szCs w:val="20"/>
        </w:rPr>
      </w:pPr>
      <w:r w:rsidRPr="00CA4A9D">
        <w:rPr>
          <w:rFonts w:eastAsia="MS Gothic" w:cs="Mangal"/>
          <w:b/>
          <w:bCs/>
          <w:sz w:val="20"/>
          <w:szCs w:val="20"/>
        </w:rPr>
        <w:t>Session</w:t>
      </w:r>
      <w:r w:rsidR="003F12DD" w:rsidRPr="00CA4A9D">
        <w:rPr>
          <w:rFonts w:eastAsia="MS Gothic" w:cs="Mangal"/>
          <w:b/>
          <w:bCs/>
          <w:sz w:val="20"/>
          <w:szCs w:val="20"/>
        </w:rPr>
        <w:t xml:space="preserve"> </w:t>
      </w:r>
      <w:r w:rsidR="00553A26">
        <w:rPr>
          <w:rFonts w:eastAsia="MS Gothic" w:cs="Mangal"/>
          <w:b/>
          <w:bCs/>
          <w:sz w:val="20"/>
          <w:szCs w:val="20"/>
        </w:rPr>
        <w:t>9</w:t>
      </w:r>
      <w:r w:rsidR="003F12DD" w:rsidRPr="00CA4A9D">
        <w:rPr>
          <w:rFonts w:eastAsia="MS Gothic" w:cs="Mangal"/>
          <w:b/>
          <w:bCs/>
          <w:sz w:val="20"/>
          <w:szCs w:val="20"/>
        </w:rPr>
        <w:t xml:space="preserve">, Nov </w:t>
      </w:r>
      <w:r w:rsidR="00CE5654" w:rsidRPr="00CA4A9D">
        <w:rPr>
          <w:rFonts w:eastAsia="MS Gothic" w:cs="Mangal"/>
          <w:b/>
          <w:bCs/>
          <w:sz w:val="20"/>
          <w:szCs w:val="20"/>
        </w:rPr>
        <w:t>1</w:t>
      </w:r>
      <w:r w:rsidR="00F871BB">
        <w:rPr>
          <w:rFonts w:eastAsia="MS Gothic" w:cs="Mangal"/>
          <w:b/>
          <w:bCs/>
          <w:sz w:val="20"/>
          <w:szCs w:val="20"/>
        </w:rPr>
        <w:t>4</w:t>
      </w:r>
      <w:r w:rsidR="003F12DD" w:rsidRPr="00CA4A9D">
        <w:rPr>
          <w:rFonts w:eastAsia="MS Gothic" w:cs="Mangal"/>
          <w:b/>
          <w:bCs/>
          <w:sz w:val="20"/>
          <w:szCs w:val="20"/>
        </w:rPr>
        <w:t xml:space="preserve">: </w:t>
      </w:r>
      <w:r w:rsidR="00FC3A2E" w:rsidRPr="00CA4A9D">
        <w:rPr>
          <w:rFonts w:eastAsia="MS Gothic" w:cs="Mangal"/>
          <w:b/>
          <w:bCs/>
          <w:sz w:val="20"/>
          <w:szCs w:val="20"/>
        </w:rPr>
        <w:t>Resolving Policy Stalemates</w:t>
      </w:r>
    </w:p>
    <w:p w14:paraId="16649A67" w14:textId="2F2BA220" w:rsidR="003F12DD" w:rsidRPr="002100CB" w:rsidRDefault="00F423A0" w:rsidP="003F12DD">
      <w:pPr>
        <w:rPr>
          <w:rFonts w:eastAsia="Calibri" w:cs="Mangal"/>
          <w:sz w:val="20"/>
          <w:szCs w:val="20"/>
        </w:rPr>
      </w:pPr>
      <w:r w:rsidRPr="00CA4A9D">
        <w:rPr>
          <w:rFonts w:eastAsia="Calibri" w:cs="Mangal"/>
          <w:i/>
          <w:iCs/>
          <w:sz w:val="20"/>
          <w:szCs w:val="20"/>
        </w:rPr>
        <w:t>Policies in Press</w:t>
      </w:r>
      <w:r w:rsidR="003F12DD" w:rsidRPr="00CA4A9D">
        <w:rPr>
          <w:rFonts w:eastAsia="Calibri" w:cs="Mangal"/>
          <w:i/>
          <w:iCs/>
          <w:sz w:val="20"/>
          <w:szCs w:val="20"/>
        </w:rPr>
        <w:tab/>
      </w:r>
    </w:p>
    <w:p w14:paraId="2C84187E" w14:textId="37F774AD" w:rsidR="003F12DD" w:rsidRPr="002100CB" w:rsidRDefault="00F423A0" w:rsidP="003F12DD">
      <w:pPr>
        <w:rPr>
          <w:rFonts w:eastAsia="Calibri" w:cs="Mangal"/>
          <w:sz w:val="20"/>
          <w:szCs w:val="20"/>
        </w:rPr>
      </w:pPr>
      <w:r w:rsidRPr="00CA4A9D">
        <w:rPr>
          <w:rFonts w:eastAsia="Calibri" w:cs="Mangal"/>
          <w:i/>
          <w:iCs/>
          <w:sz w:val="20"/>
          <w:szCs w:val="20"/>
        </w:rPr>
        <w:t>Discussion Leader</w:t>
      </w:r>
      <w:r w:rsidR="003F12DD" w:rsidRPr="00CA4A9D">
        <w:rPr>
          <w:rFonts w:eastAsia="Calibri" w:cs="Mangal"/>
          <w:i/>
          <w:iCs/>
          <w:sz w:val="20"/>
          <w:szCs w:val="20"/>
        </w:rPr>
        <w:tab/>
      </w:r>
    </w:p>
    <w:p w14:paraId="67BC3470" w14:textId="77777777" w:rsidR="00CE5654" w:rsidRPr="00CA4A9D" w:rsidRDefault="00CC5845" w:rsidP="0001033D">
      <w:pPr>
        <w:rPr>
          <w:rFonts w:eastAsia="Calibri" w:cs="Mangal"/>
          <w:sz w:val="20"/>
          <w:szCs w:val="20"/>
        </w:rPr>
      </w:pPr>
      <w:r w:rsidRPr="00CA4A9D">
        <w:rPr>
          <w:rFonts w:eastAsia="Calibri" w:cs="Mangal"/>
          <w:i/>
          <w:iCs/>
          <w:sz w:val="20"/>
          <w:szCs w:val="20"/>
        </w:rPr>
        <w:t>Readings</w:t>
      </w:r>
      <w:r w:rsidR="003F12DD" w:rsidRPr="00CA4A9D">
        <w:rPr>
          <w:rFonts w:eastAsia="Calibri" w:cs="Mangal"/>
          <w:i/>
          <w:iCs/>
          <w:sz w:val="20"/>
          <w:szCs w:val="20"/>
        </w:rPr>
        <w:t>:</w:t>
      </w:r>
      <w:r w:rsidR="003F12DD" w:rsidRPr="00CA4A9D">
        <w:rPr>
          <w:rFonts w:eastAsia="Calibri" w:cs="Mangal"/>
          <w:sz w:val="20"/>
          <w:szCs w:val="20"/>
        </w:rPr>
        <w:t xml:space="preserve"> </w:t>
      </w:r>
      <w:r w:rsidR="003F12DD" w:rsidRPr="00CA4A9D">
        <w:rPr>
          <w:rFonts w:eastAsia="Calibri" w:cs="Mangal"/>
          <w:sz w:val="20"/>
          <w:szCs w:val="20"/>
        </w:rPr>
        <w:tab/>
      </w:r>
      <w:r w:rsidR="00BB720B" w:rsidRPr="00CA4A9D">
        <w:rPr>
          <w:rFonts w:eastAsia="Calibri" w:cs="Mangal"/>
          <w:sz w:val="20"/>
          <w:szCs w:val="20"/>
        </w:rPr>
        <w:tab/>
      </w:r>
      <w:r w:rsidR="00FC3A2E" w:rsidRPr="00CA4A9D">
        <w:rPr>
          <w:rFonts w:eastAsia="Calibri" w:cs="Mangal"/>
          <w:sz w:val="20"/>
          <w:szCs w:val="20"/>
        </w:rPr>
        <w:t>Sch</w:t>
      </w:r>
      <w:r w:rsidR="00FC3A2E" w:rsidRPr="00CA4A9D">
        <w:rPr>
          <w:rFonts w:eastAsia="Calibri" w:cs="Times New Roman"/>
          <w:sz w:val="20"/>
          <w:szCs w:val="20"/>
        </w:rPr>
        <w:t>ö</w:t>
      </w:r>
      <w:r w:rsidR="00FC3A2E" w:rsidRPr="00CA4A9D">
        <w:rPr>
          <w:rFonts w:eastAsia="Calibri" w:cs="Mangal"/>
          <w:sz w:val="20"/>
          <w:szCs w:val="20"/>
        </w:rPr>
        <w:t>n and Rein</w:t>
      </w:r>
      <w:r w:rsidR="00BB720B" w:rsidRPr="00CA4A9D">
        <w:rPr>
          <w:rFonts w:eastAsia="Calibri" w:cs="Mangal"/>
          <w:sz w:val="20"/>
          <w:szCs w:val="20"/>
        </w:rPr>
        <w:t xml:space="preserve"> (All)</w:t>
      </w:r>
      <w:r w:rsidR="002B3F49" w:rsidRPr="00CA4A9D">
        <w:rPr>
          <w:rFonts w:eastAsia="Calibri" w:cs="Mangal"/>
          <w:sz w:val="20"/>
          <w:szCs w:val="20"/>
        </w:rPr>
        <w:tab/>
      </w:r>
    </w:p>
    <w:p w14:paraId="37226A22" w14:textId="77777777" w:rsidR="00553A26" w:rsidRDefault="00553A26" w:rsidP="0001033D">
      <w:pPr>
        <w:rPr>
          <w:rFonts w:eastAsia="Calibri" w:cs="Mangal"/>
          <w:b/>
          <w:bCs/>
          <w:color w:val="FF0000"/>
          <w:sz w:val="20"/>
          <w:szCs w:val="20"/>
        </w:rPr>
      </w:pPr>
    </w:p>
    <w:p w14:paraId="2015C25A" w14:textId="5384591D" w:rsidR="003F12DD" w:rsidRPr="00CA4A9D" w:rsidRDefault="00564CC9" w:rsidP="00A62FBA">
      <w:pPr>
        <w:keepNext/>
        <w:keepLines/>
        <w:spacing w:before="240" w:after="120"/>
        <w:outlineLvl w:val="2"/>
        <w:rPr>
          <w:rFonts w:eastAsia="MS Gothic" w:cs="Mangal"/>
          <w:b/>
          <w:bCs/>
          <w:sz w:val="20"/>
          <w:szCs w:val="20"/>
        </w:rPr>
      </w:pPr>
      <w:r w:rsidRPr="00CA4A9D">
        <w:rPr>
          <w:rFonts w:eastAsia="MS Gothic" w:cs="Mangal"/>
          <w:b/>
          <w:bCs/>
          <w:sz w:val="20"/>
          <w:szCs w:val="20"/>
        </w:rPr>
        <w:t>Session</w:t>
      </w:r>
      <w:r w:rsidR="003F12DD" w:rsidRPr="00CA4A9D">
        <w:rPr>
          <w:rFonts w:eastAsia="MS Gothic" w:cs="Mangal"/>
          <w:b/>
          <w:bCs/>
          <w:sz w:val="20"/>
          <w:szCs w:val="20"/>
        </w:rPr>
        <w:t xml:space="preserve"> </w:t>
      </w:r>
      <w:r w:rsidR="00553A26">
        <w:rPr>
          <w:rFonts w:eastAsia="MS Gothic" w:cs="Mangal"/>
          <w:b/>
          <w:bCs/>
          <w:sz w:val="20"/>
          <w:szCs w:val="20"/>
        </w:rPr>
        <w:t>10</w:t>
      </w:r>
      <w:r w:rsidR="003F12DD" w:rsidRPr="00CA4A9D">
        <w:rPr>
          <w:rFonts w:eastAsia="MS Gothic" w:cs="Mangal"/>
          <w:b/>
          <w:bCs/>
          <w:sz w:val="20"/>
          <w:szCs w:val="20"/>
        </w:rPr>
        <w:t xml:space="preserve">, Nov </w:t>
      </w:r>
      <w:r w:rsidR="00CE5654" w:rsidRPr="00CA4A9D">
        <w:rPr>
          <w:rFonts w:eastAsia="MS Gothic" w:cs="Mangal"/>
          <w:b/>
          <w:bCs/>
          <w:sz w:val="20"/>
          <w:szCs w:val="20"/>
        </w:rPr>
        <w:t>2</w:t>
      </w:r>
      <w:r w:rsidR="00F871BB">
        <w:rPr>
          <w:rFonts w:eastAsia="MS Gothic" w:cs="Mangal"/>
          <w:b/>
          <w:bCs/>
          <w:sz w:val="20"/>
          <w:szCs w:val="20"/>
        </w:rPr>
        <w:t>1</w:t>
      </w:r>
      <w:r w:rsidR="003F12DD" w:rsidRPr="00CA4A9D">
        <w:rPr>
          <w:rFonts w:eastAsia="MS Gothic" w:cs="Mangal"/>
          <w:b/>
          <w:bCs/>
          <w:sz w:val="20"/>
          <w:szCs w:val="20"/>
        </w:rPr>
        <w:t xml:space="preserve">: </w:t>
      </w:r>
      <w:r w:rsidR="00BB720B" w:rsidRPr="00CA4A9D">
        <w:rPr>
          <w:rFonts w:eastAsia="MS Gothic" w:cs="Mangal"/>
          <w:b/>
          <w:bCs/>
          <w:sz w:val="20"/>
          <w:szCs w:val="20"/>
        </w:rPr>
        <w:t>Essence of Decisions</w:t>
      </w:r>
    </w:p>
    <w:p w14:paraId="0FD73324" w14:textId="2B43DC87" w:rsidR="00A8465F" w:rsidRPr="002100CB" w:rsidRDefault="00A8465F" w:rsidP="003F12DD">
      <w:pPr>
        <w:ind w:left="2160" w:hanging="2160"/>
        <w:rPr>
          <w:rFonts w:eastAsia="Calibri" w:cs="Mangal"/>
          <w:sz w:val="20"/>
          <w:szCs w:val="20"/>
        </w:rPr>
      </w:pPr>
      <w:r w:rsidRPr="00CA4A9D">
        <w:rPr>
          <w:rFonts w:eastAsia="Calibri" w:cs="Mangal"/>
          <w:i/>
          <w:iCs/>
          <w:sz w:val="20"/>
          <w:szCs w:val="20"/>
        </w:rPr>
        <w:t>Policies in Press</w:t>
      </w:r>
      <w:r w:rsidR="002100CB">
        <w:rPr>
          <w:rFonts w:eastAsia="Calibri" w:cs="Mangal"/>
          <w:i/>
          <w:iCs/>
          <w:sz w:val="20"/>
          <w:szCs w:val="20"/>
        </w:rPr>
        <w:tab/>
      </w:r>
    </w:p>
    <w:p w14:paraId="5A0E1D3A" w14:textId="656FEC0D" w:rsidR="003F12DD" w:rsidRPr="002100CB" w:rsidRDefault="003F12DD" w:rsidP="003F12DD">
      <w:pPr>
        <w:ind w:left="2160" w:hanging="2160"/>
        <w:rPr>
          <w:rFonts w:eastAsia="Calibri" w:cs="Mangal"/>
          <w:sz w:val="20"/>
          <w:szCs w:val="20"/>
        </w:rPr>
      </w:pPr>
      <w:r w:rsidRPr="00CA4A9D">
        <w:rPr>
          <w:rFonts w:eastAsia="Calibri" w:cs="Mangal"/>
          <w:i/>
          <w:iCs/>
          <w:sz w:val="20"/>
          <w:szCs w:val="20"/>
        </w:rPr>
        <w:t>Discussion Leader</w:t>
      </w:r>
      <w:r w:rsidRPr="00CA4A9D">
        <w:rPr>
          <w:rFonts w:eastAsia="Calibri" w:cs="Mangal"/>
          <w:i/>
          <w:iCs/>
          <w:sz w:val="20"/>
          <w:szCs w:val="20"/>
        </w:rPr>
        <w:tab/>
      </w:r>
    </w:p>
    <w:p w14:paraId="3292D072" w14:textId="4640176E" w:rsidR="00110B38" w:rsidRPr="00CA4A9D" w:rsidRDefault="003F12DD" w:rsidP="00110B38">
      <w:pPr>
        <w:ind w:left="2160" w:hanging="2160"/>
        <w:rPr>
          <w:sz w:val="20"/>
          <w:szCs w:val="20"/>
        </w:rPr>
      </w:pPr>
      <w:r w:rsidRPr="00CA4A9D">
        <w:rPr>
          <w:rFonts w:eastAsia="Calibri" w:cs="Mangal"/>
          <w:i/>
          <w:iCs/>
          <w:sz w:val="20"/>
          <w:szCs w:val="20"/>
        </w:rPr>
        <w:t xml:space="preserve">Readings: </w:t>
      </w:r>
      <w:r w:rsidRPr="00CA4A9D">
        <w:rPr>
          <w:rFonts w:eastAsia="Calibri" w:cs="Mangal"/>
          <w:i/>
          <w:iCs/>
          <w:sz w:val="20"/>
          <w:szCs w:val="20"/>
        </w:rPr>
        <w:tab/>
      </w:r>
      <w:r w:rsidR="00110B38" w:rsidRPr="00CA4A9D">
        <w:rPr>
          <w:sz w:val="20"/>
          <w:szCs w:val="20"/>
        </w:rPr>
        <w:t xml:space="preserve">Irving Janis, “Groupthink among Policy Makers,” from </w:t>
      </w:r>
      <w:r w:rsidR="00110B38" w:rsidRPr="00CA4A9D">
        <w:rPr>
          <w:i/>
          <w:sz w:val="20"/>
          <w:szCs w:val="20"/>
        </w:rPr>
        <w:t>Sanctions for Evil</w:t>
      </w:r>
      <w:r w:rsidR="00110B38" w:rsidRPr="00CA4A9D">
        <w:rPr>
          <w:sz w:val="20"/>
          <w:szCs w:val="20"/>
        </w:rPr>
        <w:t>, edited by Nevitt Sanford and Craig Comstock (SF: Jossey-Bass, 1971), pp. 71-89.</w:t>
      </w:r>
    </w:p>
    <w:p w14:paraId="455373DD" w14:textId="77777777" w:rsidR="00110B38" w:rsidRPr="00CA4A9D" w:rsidRDefault="00110B38" w:rsidP="00110B38">
      <w:pPr>
        <w:rPr>
          <w:sz w:val="20"/>
          <w:szCs w:val="20"/>
        </w:rPr>
      </w:pPr>
      <w:r w:rsidRPr="00CA4A9D">
        <w:rPr>
          <w:sz w:val="20"/>
          <w:szCs w:val="20"/>
        </w:rPr>
        <w:tab/>
      </w:r>
      <w:r w:rsidRPr="00CA4A9D">
        <w:rPr>
          <w:sz w:val="20"/>
          <w:szCs w:val="20"/>
        </w:rPr>
        <w:tab/>
      </w:r>
      <w:r w:rsidRPr="00CA4A9D">
        <w:rPr>
          <w:sz w:val="20"/>
          <w:szCs w:val="20"/>
        </w:rPr>
        <w:tab/>
      </w:r>
    </w:p>
    <w:p w14:paraId="2D90C5F2" w14:textId="77777777" w:rsidR="00110B38" w:rsidRPr="00CA4A9D" w:rsidRDefault="00110B38" w:rsidP="00110B38">
      <w:pPr>
        <w:ind w:left="1440" w:firstLine="720"/>
        <w:rPr>
          <w:sz w:val="20"/>
          <w:szCs w:val="20"/>
        </w:rPr>
      </w:pPr>
      <w:r w:rsidRPr="00CA4A9D">
        <w:rPr>
          <w:sz w:val="20"/>
          <w:szCs w:val="20"/>
        </w:rPr>
        <w:t xml:space="preserve">Graham Allison, “Conceptual Models and the Cuban Missile Crisis,” </w:t>
      </w:r>
      <w:r w:rsidRPr="00CA4A9D">
        <w:rPr>
          <w:i/>
          <w:sz w:val="20"/>
          <w:szCs w:val="20"/>
        </w:rPr>
        <w:t xml:space="preserve">American </w:t>
      </w:r>
      <w:r w:rsidRPr="00CA4A9D">
        <w:rPr>
          <w:i/>
          <w:sz w:val="20"/>
          <w:szCs w:val="20"/>
        </w:rPr>
        <w:tab/>
      </w:r>
      <w:r w:rsidRPr="00CA4A9D">
        <w:rPr>
          <w:i/>
          <w:sz w:val="20"/>
          <w:szCs w:val="20"/>
        </w:rPr>
        <w:tab/>
        <w:t>Political Science Review</w:t>
      </w:r>
      <w:r w:rsidRPr="00CA4A9D">
        <w:rPr>
          <w:sz w:val="20"/>
          <w:szCs w:val="20"/>
        </w:rPr>
        <w:t xml:space="preserve"> Vol. 16, No. 3 (September 1969), pp. 689-718).</w:t>
      </w:r>
    </w:p>
    <w:p w14:paraId="26069488" w14:textId="77777777" w:rsidR="00110B38" w:rsidRPr="00CA4A9D" w:rsidRDefault="00110B38" w:rsidP="00110B38">
      <w:pPr>
        <w:rPr>
          <w:sz w:val="20"/>
          <w:szCs w:val="20"/>
        </w:rPr>
      </w:pPr>
      <w:r w:rsidRPr="00CA4A9D">
        <w:rPr>
          <w:sz w:val="20"/>
          <w:szCs w:val="20"/>
        </w:rPr>
        <w:tab/>
      </w:r>
      <w:r w:rsidRPr="00CA4A9D">
        <w:rPr>
          <w:sz w:val="20"/>
          <w:szCs w:val="20"/>
        </w:rPr>
        <w:tab/>
      </w:r>
      <w:r w:rsidRPr="00CA4A9D">
        <w:rPr>
          <w:sz w:val="20"/>
          <w:szCs w:val="20"/>
        </w:rPr>
        <w:tab/>
      </w:r>
    </w:p>
    <w:p w14:paraId="657CE10C" w14:textId="77777777" w:rsidR="00110B38" w:rsidRPr="00CA4A9D" w:rsidRDefault="00110B38" w:rsidP="00110B38">
      <w:pPr>
        <w:ind w:left="1440" w:firstLine="720"/>
        <w:rPr>
          <w:sz w:val="20"/>
          <w:szCs w:val="20"/>
        </w:rPr>
      </w:pPr>
      <w:r w:rsidRPr="00CA4A9D">
        <w:rPr>
          <w:sz w:val="20"/>
          <w:szCs w:val="20"/>
        </w:rPr>
        <w:t xml:space="preserve">Alexander George, “The case for multiple </w:t>
      </w:r>
      <w:proofErr w:type="gramStart"/>
      <w:r w:rsidRPr="00CA4A9D">
        <w:rPr>
          <w:sz w:val="20"/>
          <w:szCs w:val="20"/>
        </w:rPr>
        <w:t>advocacy</w:t>
      </w:r>
      <w:proofErr w:type="gramEnd"/>
      <w:r w:rsidRPr="00CA4A9D">
        <w:rPr>
          <w:sz w:val="20"/>
          <w:szCs w:val="20"/>
        </w:rPr>
        <w:t xml:space="preserve"> in making foreign policy,” </w:t>
      </w:r>
      <w:r w:rsidRPr="00CA4A9D">
        <w:rPr>
          <w:sz w:val="20"/>
          <w:szCs w:val="20"/>
        </w:rPr>
        <w:tab/>
      </w:r>
      <w:r w:rsidRPr="00CA4A9D">
        <w:rPr>
          <w:sz w:val="20"/>
          <w:szCs w:val="20"/>
        </w:rPr>
        <w:tab/>
      </w:r>
      <w:r w:rsidRPr="00CA4A9D">
        <w:rPr>
          <w:i/>
          <w:sz w:val="20"/>
          <w:szCs w:val="20"/>
        </w:rPr>
        <w:t>American Political Science Review</w:t>
      </w:r>
      <w:r w:rsidRPr="00CA4A9D">
        <w:rPr>
          <w:sz w:val="20"/>
          <w:szCs w:val="20"/>
        </w:rPr>
        <w:t xml:space="preserve"> Vol. 66, No. 3 (1972), pp. 751-785.</w:t>
      </w:r>
    </w:p>
    <w:p w14:paraId="02D279AE" w14:textId="77777777" w:rsidR="00110B38" w:rsidRPr="00CA4A9D" w:rsidRDefault="00110B38" w:rsidP="00110B38">
      <w:pPr>
        <w:rPr>
          <w:sz w:val="20"/>
          <w:szCs w:val="20"/>
        </w:rPr>
      </w:pPr>
      <w:r w:rsidRPr="00CA4A9D">
        <w:rPr>
          <w:sz w:val="20"/>
          <w:szCs w:val="20"/>
        </w:rPr>
        <w:tab/>
      </w:r>
      <w:r w:rsidRPr="00CA4A9D">
        <w:rPr>
          <w:sz w:val="20"/>
          <w:szCs w:val="20"/>
        </w:rPr>
        <w:tab/>
      </w:r>
      <w:r w:rsidRPr="00CA4A9D">
        <w:rPr>
          <w:sz w:val="20"/>
          <w:szCs w:val="20"/>
        </w:rPr>
        <w:tab/>
      </w:r>
    </w:p>
    <w:p w14:paraId="5F92C666" w14:textId="03E5EC41" w:rsidR="00110B38" w:rsidRPr="00CA4A9D" w:rsidRDefault="00110B38" w:rsidP="00110B38">
      <w:pPr>
        <w:ind w:left="2160"/>
        <w:rPr>
          <w:sz w:val="20"/>
          <w:szCs w:val="20"/>
        </w:rPr>
      </w:pPr>
      <w:r w:rsidRPr="00CA4A9D">
        <w:rPr>
          <w:sz w:val="20"/>
          <w:szCs w:val="20"/>
        </w:rPr>
        <w:t xml:space="preserve">Horst W.J. Rittel and Melvin M. Webber, “Dilemmas in a General Theory of Planning,” </w:t>
      </w:r>
      <w:r w:rsidRPr="00CA4A9D">
        <w:rPr>
          <w:i/>
          <w:sz w:val="20"/>
          <w:szCs w:val="20"/>
        </w:rPr>
        <w:t>Policy Sciences</w:t>
      </w:r>
      <w:r w:rsidRPr="00CA4A9D">
        <w:rPr>
          <w:sz w:val="20"/>
          <w:szCs w:val="20"/>
        </w:rPr>
        <w:t>, Vol. 4, No. 2 (June 1973), pp. 155-169. [“wicked problems”]</w:t>
      </w:r>
    </w:p>
    <w:p w14:paraId="0682EA38" w14:textId="77777777" w:rsidR="002B7C7A" w:rsidRPr="00CA4A9D" w:rsidRDefault="002B7C7A" w:rsidP="00D235D8">
      <w:pPr>
        <w:rPr>
          <w:sz w:val="20"/>
          <w:szCs w:val="20"/>
        </w:rPr>
      </w:pPr>
    </w:p>
    <w:p w14:paraId="0ABB9444" w14:textId="77777777" w:rsidR="00A8465F" w:rsidRPr="00CA4A9D" w:rsidRDefault="00A8465F" w:rsidP="00AF26EF">
      <w:pPr>
        <w:ind w:left="1440" w:firstLine="720"/>
        <w:rPr>
          <w:rFonts w:eastAsia="Calibri" w:cs="Mangal"/>
          <w:sz w:val="20"/>
          <w:szCs w:val="20"/>
        </w:rPr>
      </w:pPr>
    </w:p>
    <w:p w14:paraId="10A90CB2" w14:textId="77777777" w:rsidR="00F871BB" w:rsidRPr="00CA4A9D" w:rsidRDefault="00F871BB" w:rsidP="00F871BB">
      <w:pPr>
        <w:rPr>
          <w:rFonts w:eastAsia="Calibri" w:cs="Mangal"/>
          <w:sz w:val="20"/>
          <w:szCs w:val="20"/>
        </w:rPr>
      </w:pPr>
      <w:r w:rsidRPr="00CA4A9D">
        <w:rPr>
          <w:rFonts w:eastAsia="Calibri" w:cs="Mangal"/>
          <w:b/>
          <w:bCs/>
          <w:color w:val="FF0000"/>
          <w:sz w:val="20"/>
          <w:szCs w:val="20"/>
        </w:rPr>
        <w:t>Due Today:</w:t>
      </w:r>
      <w:r w:rsidRPr="00CA4A9D">
        <w:rPr>
          <w:rFonts w:eastAsia="Calibri" w:cs="Mangal"/>
          <w:b/>
          <w:bCs/>
          <w:color w:val="FF0000"/>
          <w:sz w:val="20"/>
          <w:szCs w:val="20"/>
        </w:rPr>
        <w:tab/>
      </w:r>
      <w:r w:rsidRPr="00CA4A9D">
        <w:rPr>
          <w:rFonts w:eastAsia="Calibri" w:cs="Mangal"/>
          <w:b/>
          <w:bCs/>
          <w:color w:val="FF0000"/>
          <w:sz w:val="20"/>
          <w:szCs w:val="20"/>
        </w:rPr>
        <w:tab/>
        <w:t>Analysis (Term-paper)</w:t>
      </w:r>
      <w:r w:rsidRPr="00CA4A9D">
        <w:rPr>
          <w:rFonts w:eastAsia="Calibri" w:cs="Mangal"/>
          <w:sz w:val="20"/>
          <w:szCs w:val="20"/>
        </w:rPr>
        <w:tab/>
      </w:r>
    </w:p>
    <w:p w14:paraId="5ADDF912" w14:textId="77777777" w:rsidR="00F871BB" w:rsidRDefault="00F871BB" w:rsidP="00D235D8">
      <w:pPr>
        <w:ind w:left="2160" w:hanging="2160"/>
        <w:rPr>
          <w:rFonts w:eastAsia="Calibri" w:cs="Mangal"/>
          <w:b/>
          <w:bCs/>
          <w:color w:val="FF0000"/>
          <w:sz w:val="20"/>
          <w:szCs w:val="20"/>
        </w:rPr>
      </w:pPr>
    </w:p>
    <w:p w14:paraId="25F0B60B" w14:textId="2C6DF611" w:rsidR="003F12DD" w:rsidRPr="00CA4A9D" w:rsidRDefault="00564CC9" w:rsidP="003F12DD">
      <w:pPr>
        <w:keepNext/>
        <w:keepLines/>
        <w:spacing w:before="240" w:after="120"/>
        <w:outlineLvl w:val="2"/>
        <w:rPr>
          <w:rFonts w:eastAsia="MS Gothic" w:cs="Mangal"/>
          <w:b/>
          <w:bCs/>
          <w:sz w:val="20"/>
          <w:szCs w:val="20"/>
        </w:rPr>
      </w:pPr>
      <w:r w:rsidRPr="00CA4A9D">
        <w:rPr>
          <w:rFonts w:eastAsia="MS Gothic" w:cs="Mangal"/>
          <w:b/>
          <w:bCs/>
          <w:sz w:val="20"/>
          <w:szCs w:val="20"/>
        </w:rPr>
        <w:t>Session</w:t>
      </w:r>
      <w:r w:rsidR="003F12DD" w:rsidRPr="00CA4A9D">
        <w:rPr>
          <w:rFonts w:eastAsia="MS Gothic" w:cs="Mangal"/>
          <w:b/>
          <w:bCs/>
          <w:sz w:val="20"/>
          <w:szCs w:val="20"/>
        </w:rPr>
        <w:t xml:space="preserve"> </w:t>
      </w:r>
      <w:r w:rsidR="00DD1E0C">
        <w:rPr>
          <w:rFonts w:eastAsia="MS Gothic" w:cs="Mangal"/>
          <w:b/>
          <w:bCs/>
          <w:sz w:val="20"/>
          <w:szCs w:val="20"/>
        </w:rPr>
        <w:t>1</w:t>
      </w:r>
      <w:r w:rsidR="00F871BB">
        <w:rPr>
          <w:rFonts w:eastAsia="MS Gothic" w:cs="Mangal"/>
          <w:b/>
          <w:bCs/>
          <w:sz w:val="20"/>
          <w:szCs w:val="20"/>
        </w:rPr>
        <w:t>1</w:t>
      </w:r>
      <w:r w:rsidR="0007154B" w:rsidRPr="00CA4A9D">
        <w:rPr>
          <w:rFonts w:eastAsia="MS Gothic" w:cs="Mangal"/>
          <w:b/>
          <w:bCs/>
          <w:sz w:val="20"/>
          <w:szCs w:val="20"/>
        </w:rPr>
        <w:t xml:space="preserve">, </w:t>
      </w:r>
      <w:r w:rsidR="00F871BB">
        <w:rPr>
          <w:rFonts w:eastAsia="MS Gothic" w:cs="Mangal"/>
          <w:b/>
          <w:bCs/>
          <w:sz w:val="20"/>
          <w:szCs w:val="20"/>
        </w:rPr>
        <w:t>Nov 28</w:t>
      </w:r>
      <w:r w:rsidR="003F12DD" w:rsidRPr="00CA4A9D">
        <w:rPr>
          <w:rFonts w:eastAsia="MS Gothic" w:cs="Mangal"/>
          <w:b/>
          <w:bCs/>
          <w:sz w:val="20"/>
          <w:szCs w:val="20"/>
        </w:rPr>
        <w:t xml:space="preserve">: </w:t>
      </w:r>
      <w:r w:rsidR="00535DE1" w:rsidRPr="00CA4A9D">
        <w:rPr>
          <w:rFonts w:eastAsia="MS Gothic" w:cs="Mangal"/>
          <w:b/>
          <w:bCs/>
          <w:sz w:val="20"/>
          <w:szCs w:val="20"/>
        </w:rPr>
        <w:t>Organizations and Bureaucracy</w:t>
      </w:r>
    </w:p>
    <w:p w14:paraId="1E849C30" w14:textId="11BF93BB" w:rsidR="003F12DD" w:rsidRPr="002100CB" w:rsidRDefault="00F423A0" w:rsidP="003F12DD">
      <w:pPr>
        <w:rPr>
          <w:rFonts w:eastAsia="Calibri" w:cs="Mangal"/>
          <w:sz w:val="20"/>
          <w:szCs w:val="20"/>
        </w:rPr>
      </w:pPr>
      <w:r w:rsidRPr="00CA4A9D">
        <w:rPr>
          <w:rFonts w:eastAsia="Calibri" w:cs="Mangal"/>
          <w:i/>
          <w:iCs/>
          <w:sz w:val="20"/>
          <w:szCs w:val="20"/>
        </w:rPr>
        <w:t>Policies in Press</w:t>
      </w:r>
      <w:r w:rsidR="00535DE1" w:rsidRPr="00CA4A9D">
        <w:rPr>
          <w:rFonts w:eastAsia="Calibri" w:cs="Mangal"/>
          <w:i/>
          <w:iCs/>
          <w:sz w:val="20"/>
          <w:szCs w:val="20"/>
        </w:rPr>
        <w:tab/>
      </w:r>
    </w:p>
    <w:p w14:paraId="6068AF42" w14:textId="7D931AB6" w:rsidR="003F12DD" w:rsidRPr="00CA4A9D" w:rsidRDefault="00F423A0" w:rsidP="003F12DD">
      <w:pPr>
        <w:rPr>
          <w:rFonts w:eastAsia="Calibri" w:cs="Mangal"/>
          <w:sz w:val="20"/>
          <w:szCs w:val="20"/>
        </w:rPr>
      </w:pPr>
      <w:r w:rsidRPr="00CA4A9D">
        <w:rPr>
          <w:rFonts w:eastAsia="Calibri" w:cs="Mangal"/>
          <w:i/>
          <w:iCs/>
          <w:sz w:val="20"/>
          <w:szCs w:val="20"/>
        </w:rPr>
        <w:t>Discussion Leader</w:t>
      </w:r>
      <w:r w:rsidR="003F12DD" w:rsidRPr="00CA4A9D">
        <w:rPr>
          <w:rFonts w:eastAsia="Calibri" w:cs="Mangal"/>
          <w:i/>
          <w:iCs/>
          <w:sz w:val="20"/>
          <w:szCs w:val="20"/>
        </w:rPr>
        <w:tab/>
      </w:r>
    </w:p>
    <w:p w14:paraId="3D5A0129" w14:textId="77777777" w:rsidR="00C47457" w:rsidRPr="00CA4A9D" w:rsidRDefault="00C47457" w:rsidP="00C47457">
      <w:pPr>
        <w:ind w:left="2160" w:hanging="2160"/>
        <w:rPr>
          <w:rFonts w:eastAsia="Calibri" w:cs="Mangal"/>
          <w:i/>
          <w:iCs/>
          <w:sz w:val="20"/>
          <w:szCs w:val="20"/>
        </w:rPr>
      </w:pPr>
    </w:p>
    <w:p w14:paraId="732ECD08" w14:textId="0CCD5C48" w:rsidR="00D14BD1" w:rsidRPr="00CA4A9D" w:rsidRDefault="00CC5845" w:rsidP="00C47457">
      <w:pPr>
        <w:ind w:left="2160" w:hanging="2160"/>
        <w:rPr>
          <w:sz w:val="20"/>
          <w:szCs w:val="20"/>
        </w:rPr>
      </w:pPr>
      <w:r w:rsidRPr="00CA4A9D">
        <w:rPr>
          <w:rFonts w:eastAsia="Calibri" w:cs="Mangal"/>
          <w:i/>
          <w:iCs/>
          <w:sz w:val="20"/>
          <w:szCs w:val="20"/>
        </w:rPr>
        <w:t>Readings</w:t>
      </w:r>
      <w:r w:rsidR="00C47457" w:rsidRPr="00CA4A9D">
        <w:rPr>
          <w:rFonts w:eastAsia="Calibri" w:cs="Mangal"/>
          <w:sz w:val="20"/>
          <w:szCs w:val="20"/>
        </w:rPr>
        <w:t>:</w:t>
      </w:r>
      <w:r w:rsidR="00C47457" w:rsidRPr="00CA4A9D">
        <w:rPr>
          <w:rFonts w:eastAsia="Calibri" w:cs="Mangal"/>
          <w:sz w:val="20"/>
          <w:szCs w:val="20"/>
        </w:rPr>
        <w:tab/>
      </w:r>
      <w:r w:rsidR="00D14BD1" w:rsidRPr="00CA4A9D">
        <w:rPr>
          <w:rFonts w:eastAsia="Calibri" w:cs="Mangal"/>
          <w:sz w:val="20"/>
          <w:szCs w:val="20"/>
        </w:rPr>
        <w:t xml:space="preserve">Rudder, Catherine E., Fritschler Lee A., and Choi Yon Jung (2016), </w:t>
      </w:r>
      <w:r w:rsidR="00D14BD1" w:rsidRPr="00CA4A9D">
        <w:rPr>
          <w:rFonts w:eastAsia="Calibri" w:cs="Mangal"/>
          <w:i/>
          <w:sz w:val="20"/>
          <w:szCs w:val="20"/>
        </w:rPr>
        <w:t xml:space="preserve">Policy Making by Private Organizations. </w:t>
      </w:r>
      <w:r w:rsidR="00D14BD1" w:rsidRPr="00CA4A9D">
        <w:rPr>
          <w:rFonts w:eastAsia="Calibri" w:cs="Mangal"/>
          <w:sz w:val="20"/>
          <w:szCs w:val="20"/>
        </w:rPr>
        <w:t>Washington, DC: Brookings Institution Press.</w:t>
      </w:r>
    </w:p>
    <w:p w14:paraId="7884FB21" w14:textId="77777777" w:rsidR="00D14BD1" w:rsidRPr="00CA4A9D" w:rsidRDefault="00D14BD1" w:rsidP="00B625B8">
      <w:pPr>
        <w:ind w:left="1440" w:firstLine="720"/>
        <w:rPr>
          <w:sz w:val="20"/>
          <w:szCs w:val="20"/>
        </w:rPr>
      </w:pPr>
    </w:p>
    <w:p w14:paraId="7B5D4976" w14:textId="31AFE95F" w:rsidR="005A31D6" w:rsidRPr="00CA4A9D" w:rsidRDefault="005A31D6" w:rsidP="00B625B8">
      <w:pPr>
        <w:ind w:left="1440" w:firstLine="720"/>
        <w:rPr>
          <w:sz w:val="20"/>
          <w:szCs w:val="20"/>
        </w:rPr>
      </w:pPr>
      <w:r w:rsidRPr="00CA4A9D">
        <w:rPr>
          <w:sz w:val="20"/>
          <w:szCs w:val="20"/>
        </w:rPr>
        <w:t xml:space="preserve">William G. Ouchi, “Markets, Bureaucracies, and Clans,” </w:t>
      </w:r>
    </w:p>
    <w:p w14:paraId="414C84D0" w14:textId="75FAE481" w:rsidR="00110B38" w:rsidRPr="00CA4A9D" w:rsidRDefault="005A31D6" w:rsidP="00B435B7">
      <w:pPr>
        <w:rPr>
          <w:sz w:val="20"/>
          <w:szCs w:val="20"/>
        </w:rPr>
      </w:pPr>
      <w:r w:rsidRPr="00CA4A9D">
        <w:rPr>
          <w:i/>
          <w:sz w:val="20"/>
          <w:szCs w:val="20"/>
        </w:rPr>
        <w:tab/>
      </w:r>
      <w:r w:rsidRPr="00CA4A9D">
        <w:rPr>
          <w:i/>
          <w:sz w:val="20"/>
          <w:szCs w:val="20"/>
        </w:rPr>
        <w:tab/>
      </w:r>
      <w:r w:rsidRPr="00CA4A9D">
        <w:rPr>
          <w:i/>
          <w:sz w:val="20"/>
          <w:szCs w:val="20"/>
        </w:rPr>
        <w:tab/>
        <w:t>Administrative Science Quarterly</w:t>
      </w:r>
      <w:r w:rsidRPr="00CA4A9D">
        <w:rPr>
          <w:sz w:val="20"/>
          <w:szCs w:val="20"/>
        </w:rPr>
        <w:t xml:space="preserve"> Vol. 25,</w:t>
      </w:r>
      <w:r w:rsidR="00B435B7" w:rsidRPr="00CA4A9D">
        <w:rPr>
          <w:sz w:val="20"/>
          <w:szCs w:val="20"/>
        </w:rPr>
        <w:t xml:space="preserve"> No. 1(March 1980), pp. 129-141.</w:t>
      </w:r>
    </w:p>
    <w:p w14:paraId="1DA61A9F" w14:textId="77777777" w:rsidR="00110B38" w:rsidRPr="00CA4A9D" w:rsidRDefault="005A31D6" w:rsidP="005A31D6">
      <w:pPr>
        <w:rPr>
          <w:sz w:val="20"/>
          <w:szCs w:val="20"/>
        </w:rPr>
      </w:pPr>
      <w:r w:rsidRPr="00CA4A9D">
        <w:rPr>
          <w:sz w:val="20"/>
          <w:szCs w:val="20"/>
        </w:rPr>
        <w:tab/>
      </w:r>
      <w:r w:rsidRPr="00CA4A9D">
        <w:rPr>
          <w:sz w:val="20"/>
          <w:szCs w:val="20"/>
        </w:rPr>
        <w:tab/>
      </w:r>
      <w:r w:rsidR="00D87927" w:rsidRPr="00CA4A9D">
        <w:rPr>
          <w:sz w:val="20"/>
          <w:szCs w:val="20"/>
        </w:rPr>
        <w:tab/>
      </w:r>
    </w:p>
    <w:p w14:paraId="47D00AE9" w14:textId="085810FE" w:rsidR="005A31D6" w:rsidRPr="00CA4A9D" w:rsidRDefault="005A31D6" w:rsidP="00110B38">
      <w:pPr>
        <w:ind w:left="1440" w:firstLine="720"/>
        <w:rPr>
          <w:sz w:val="20"/>
          <w:szCs w:val="20"/>
        </w:rPr>
      </w:pPr>
      <w:r w:rsidRPr="00CA4A9D">
        <w:rPr>
          <w:sz w:val="20"/>
          <w:szCs w:val="20"/>
        </w:rPr>
        <w:t xml:space="preserve">R.H. Coase, “The Problem of Social Cost,” </w:t>
      </w:r>
      <w:r w:rsidRPr="00CA4A9D">
        <w:rPr>
          <w:i/>
          <w:sz w:val="20"/>
          <w:szCs w:val="20"/>
        </w:rPr>
        <w:t>Journal of Law and Economics</w:t>
      </w:r>
    </w:p>
    <w:p w14:paraId="351D2000" w14:textId="11E89BED" w:rsidR="00B435B7" w:rsidRPr="00CA4A9D" w:rsidRDefault="005A31D6" w:rsidP="005A31D6">
      <w:pPr>
        <w:rPr>
          <w:sz w:val="20"/>
          <w:szCs w:val="20"/>
        </w:rPr>
      </w:pPr>
      <w:r w:rsidRPr="00CA4A9D">
        <w:rPr>
          <w:sz w:val="20"/>
          <w:szCs w:val="20"/>
        </w:rPr>
        <w:tab/>
      </w:r>
      <w:r w:rsidRPr="00CA4A9D">
        <w:rPr>
          <w:sz w:val="20"/>
          <w:szCs w:val="20"/>
        </w:rPr>
        <w:tab/>
      </w:r>
      <w:r w:rsidR="00D87927" w:rsidRPr="00CA4A9D">
        <w:rPr>
          <w:sz w:val="20"/>
          <w:szCs w:val="20"/>
        </w:rPr>
        <w:tab/>
      </w:r>
      <w:r w:rsidRPr="00CA4A9D">
        <w:rPr>
          <w:sz w:val="20"/>
          <w:szCs w:val="20"/>
        </w:rPr>
        <w:t>Vo</w:t>
      </w:r>
      <w:r w:rsidR="00B435B7" w:rsidRPr="00CA4A9D">
        <w:rPr>
          <w:sz w:val="20"/>
          <w:szCs w:val="20"/>
        </w:rPr>
        <w:t>l</w:t>
      </w:r>
      <w:r w:rsidRPr="00CA4A9D">
        <w:rPr>
          <w:sz w:val="20"/>
          <w:szCs w:val="20"/>
        </w:rPr>
        <w:t xml:space="preserve">. III (October 1960). </w:t>
      </w:r>
    </w:p>
    <w:p w14:paraId="72418F6A" w14:textId="77777777" w:rsidR="00B435B7" w:rsidRPr="00CA4A9D" w:rsidRDefault="005A31D6" w:rsidP="00B435B7">
      <w:pPr>
        <w:ind w:left="1440" w:firstLine="720"/>
        <w:rPr>
          <w:sz w:val="20"/>
          <w:szCs w:val="20"/>
        </w:rPr>
      </w:pPr>
      <w:r w:rsidRPr="00CA4A9D">
        <w:rPr>
          <w:sz w:val="20"/>
          <w:szCs w:val="20"/>
        </w:rPr>
        <w:t xml:space="preserve"> </w:t>
      </w:r>
    </w:p>
    <w:p w14:paraId="4CE874E2" w14:textId="1680EAAF" w:rsidR="00B435B7" w:rsidRPr="00CA4A9D" w:rsidRDefault="00B435B7" w:rsidP="00B435B7">
      <w:pPr>
        <w:ind w:left="2160"/>
        <w:rPr>
          <w:sz w:val="20"/>
          <w:szCs w:val="20"/>
        </w:rPr>
      </w:pPr>
      <w:r w:rsidRPr="00CA4A9D">
        <w:rPr>
          <w:sz w:val="20"/>
          <w:szCs w:val="20"/>
        </w:rPr>
        <w:t xml:space="preserve">D.H. Regan, “The Problem of Social Cost Revisited,” </w:t>
      </w:r>
      <w:r w:rsidRPr="00CA4A9D">
        <w:rPr>
          <w:i/>
          <w:sz w:val="20"/>
          <w:szCs w:val="20"/>
        </w:rPr>
        <w:t xml:space="preserve">Journal of Law and Economics, </w:t>
      </w:r>
      <w:r w:rsidRPr="00CA4A9D">
        <w:rPr>
          <w:sz w:val="20"/>
          <w:szCs w:val="20"/>
        </w:rPr>
        <w:t>Vol. 15 No. 2 (October 1972), pp. 427-437.</w:t>
      </w:r>
    </w:p>
    <w:p w14:paraId="3590A1D6" w14:textId="77777777" w:rsidR="00110B38" w:rsidRPr="00CA4A9D" w:rsidRDefault="005A31D6" w:rsidP="005A31D6">
      <w:pPr>
        <w:rPr>
          <w:sz w:val="20"/>
          <w:szCs w:val="20"/>
        </w:rPr>
      </w:pPr>
      <w:r w:rsidRPr="00CA4A9D">
        <w:rPr>
          <w:sz w:val="20"/>
          <w:szCs w:val="20"/>
        </w:rPr>
        <w:tab/>
      </w:r>
      <w:r w:rsidRPr="00CA4A9D">
        <w:rPr>
          <w:sz w:val="20"/>
          <w:szCs w:val="20"/>
        </w:rPr>
        <w:tab/>
      </w:r>
      <w:r w:rsidR="00B77A23" w:rsidRPr="00CA4A9D">
        <w:rPr>
          <w:sz w:val="20"/>
          <w:szCs w:val="20"/>
        </w:rPr>
        <w:tab/>
      </w:r>
    </w:p>
    <w:p w14:paraId="02EC6D7B" w14:textId="784EE02A" w:rsidR="005A31D6" w:rsidRPr="00CA4A9D" w:rsidRDefault="005A31D6" w:rsidP="00110B38">
      <w:pPr>
        <w:ind w:left="1440" w:firstLine="720"/>
        <w:rPr>
          <w:sz w:val="20"/>
          <w:szCs w:val="20"/>
        </w:rPr>
      </w:pPr>
      <w:r w:rsidRPr="00CA4A9D">
        <w:rPr>
          <w:sz w:val="20"/>
          <w:szCs w:val="20"/>
        </w:rPr>
        <w:lastRenderedPageBreak/>
        <w:t xml:space="preserve">Steven Kerr, “On the folly of Rewarding A, while hoping for B,” </w:t>
      </w:r>
      <w:r w:rsidRPr="00CA4A9D">
        <w:rPr>
          <w:i/>
          <w:sz w:val="20"/>
          <w:szCs w:val="20"/>
        </w:rPr>
        <w:t xml:space="preserve">Academy of </w:t>
      </w:r>
      <w:r w:rsidRPr="00CA4A9D">
        <w:rPr>
          <w:i/>
          <w:sz w:val="20"/>
          <w:szCs w:val="20"/>
        </w:rPr>
        <w:tab/>
      </w:r>
      <w:r w:rsidRPr="00CA4A9D">
        <w:rPr>
          <w:i/>
          <w:sz w:val="20"/>
          <w:szCs w:val="20"/>
        </w:rPr>
        <w:tab/>
        <w:t>Management Journal</w:t>
      </w:r>
      <w:r w:rsidRPr="00CA4A9D">
        <w:rPr>
          <w:sz w:val="20"/>
          <w:szCs w:val="20"/>
        </w:rPr>
        <w:t>, Vol. 18 (1975), pp. 769-783.</w:t>
      </w:r>
    </w:p>
    <w:p w14:paraId="19631212" w14:textId="77777777" w:rsidR="00110B38" w:rsidRPr="00CA4A9D" w:rsidRDefault="005A31D6" w:rsidP="005A31D6">
      <w:pPr>
        <w:rPr>
          <w:rFonts w:cs="Times New Roman"/>
          <w:b/>
          <w:sz w:val="20"/>
          <w:szCs w:val="20"/>
        </w:rPr>
      </w:pPr>
      <w:r w:rsidRPr="00CA4A9D">
        <w:rPr>
          <w:rFonts w:cs="Times New Roman"/>
          <w:b/>
          <w:sz w:val="20"/>
          <w:szCs w:val="20"/>
        </w:rPr>
        <w:tab/>
      </w:r>
      <w:r w:rsidRPr="00CA4A9D">
        <w:rPr>
          <w:rFonts w:cs="Times New Roman"/>
          <w:b/>
          <w:sz w:val="20"/>
          <w:szCs w:val="20"/>
        </w:rPr>
        <w:tab/>
      </w:r>
      <w:r w:rsidR="00B77A23" w:rsidRPr="00CA4A9D">
        <w:rPr>
          <w:rFonts w:cs="Times New Roman"/>
          <w:b/>
          <w:sz w:val="20"/>
          <w:szCs w:val="20"/>
        </w:rPr>
        <w:tab/>
      </w:r>
    </w:p>
    <w:p w14:paraId="60E69C51" w14:textId="1BE789C7" w:rsidR="00535DE1" w:rsidRPr="00CA4A9D" w:rsidRDefault="005A31D6" w:rsidP="00110B38">
      <w:pPr>
        <w:ind w:left="1440" w:firstLine="720"/>
        <w:rPr>
          <w:rFonts w:cs="Times New Roman"/>
          <w:bCs/>
          <w:sz w:val="20"/>
          <w:szCs w:val="20"/>
        </w:rPr>
      </w:pPr>
      <w:r w:rsidRPr="00CA4A9D">
        <w:rPr>
          <w:rFonts w:cs="Times New Roman"/>
          <w:bCs/>
          <w:sz w:val="20"/>
          <w:szCs w:val="20"/>
        </w:rPr>
        <w:t xml:space="preserve">Amy </w:t>
      </w:r>
      <w:proofErr w:type="spellStart"/>
      <w:r w:rsidRPr="00CA4A9D">
        <w:rPr>
          <w:rFonts w:cs="Times New Roman"/>
          <w:bCs/>
          <w:sz w:val="20"/>
          <w:szCs w:val="20"/>
        </w:rPr>
        <w:t>Zegart</w:t>
      </w:r>
      <w:proofErr w:type="spellEnd"/>
      <w:r w:rsidRPr="00CA4A9D">
        <w:rPr>
          <w:rFonts w:cs="Times New Roman"/>
          <w:bCs/>
          <w:sz w:val="20"/>
          <w:szCs w:val="20"/>
        </w:rPr>
        <w:t xml:space="preserve">, “Agency Design and Evolution,” </w:t>
      </w:r>
      <w:r w:rsidRPr="00CA4A9D">
        <w:rPr>
          <w:rFonts w:cs="Times New Roman"/>
          <w:bCs/>
          <w:i/>
          <w:sz w:val="20"/>
          <w:szCs w:val="20"/>
        </w:rPr>
        <w:t xml:space="preserve">Oxford Handbook on American </w:t>
      </w:r>
      <w:r w:rsidRPr="00CA4A9D">
        <w:rPr>
          <w:rFonts w:cs="Times New Roman"/>
          <w:bCs/>
          <w:i/>
          <w:sz w:val="20"/>
          <w:szCs w:val="20"/>
        </w:rPr>
        <w:tab/>
      </w:r>
      <w:r w:rsidRPr="00CA4A9D">
        <w:rPr>
          <w:rFonts w:cs="Times New Roman"/>
          <w:bCs/>
          <w:i/>
          <w:sz w:val="20"/>
          <w:szCs w:val="20"/>
        </w:rPr>
        <w:tab/>
        <w:t>Bureaucracy.</w:t>
      </w:r>
      <w:r w:rsidRPr="00CA4A9D">
        <w:rPr>
          <w:rFonts w:cs="Times New Roman"/>
          <w:bCs/>
          <w:sz w:val="20"/>
          <w:szCs w:val="20"/>
        </w:rPr>
        <w:t xml:space="preserve"> (NY: Oxford, 2010), Ch. 9, pp. 207-230.</w:t>
      </w:r>
    </w:p>
    <w:p w14:paraId="66AB7753" w14:textId="77777777" w:rsidR="00B625B8" w:rsidRPr="00CA4A9D" w:rsidRDefault="00B625B8" w:rsidP="00110B38">
      <w:pPr>
        <w:ind w:left="1440" w:firstLine="720"/>
        <w:rPr>
          <w:rFonts w:cs="Times New Roman"/>
          <w:bCs/>
          <w:sz w:val="20"/>
          <w:szCs w:val="20"/>
        </w:rPr>
      </w:pPr>
    </w:p>
    <w:p w14:paraId="7068B8E1" w14:textId="5A640921" w:rsidR="0001033D" w:rsidRDefault="00B625B8" w:rsidP="00386E6D">
      <w:pPr>
        <w:ind w:left="2160"/>
        <w:rPr>
          <w:rFonts w:cs="Times New Roman"/>
          <w:bCs/>
          <w:sz w:val="20"/>
          <w:szCs w:val="20"/>
        </w:rPr>
      </w:pPr>
      <w:r w:rsidRPr="00CA4A9D">
        <w:rPr>
          <w:rFonts w:eastAsia="Calibri" w:cs="Mangal"/>
          <w:bCs/>
          <w:iCs/>
          <w:sz w:val="20"/>
          <w:szCs w:val="20"/>
        </w:rPr>
        <w:t xml:space="preserve">H. George Frederickson and Edmund C. </w:t>
      </w:r>
      <w:proofErr w:type="spellStart"/>
      <w:r w:rsidRPr="00CA4A9D">
        <w:rPr>
          <w:rFonts w:eastAsia="Calibri" w:cs="Mangal"/>
          <w:bCs/>
          <w:iCs/>
          <w:sz w:val="20"/>
          <w:szCs w:val="20"/>
        </w:rPr>
        <w:t>Stazyk</w:t>
      </w:r>
      <w:proofErr w:type="spellEnd"/>
      <w:r w:rsidRPr="00CA4A9D">
        <w:rPr>
          <w:rFonts w:eastAsia="Calibri" w:cs="Mangal"/>
          <w:bCs/>
          <w:iCs/>
          <w:sz w:val="20"/>
          <w:szCs w:val="20"/>
        </w:rPr>
        <w:t xml:space="preserve">, “Myths, Markets, and the Visible Hand of American Bureaucracy”, in </w:t>
      </w:r>
      <w:r w:rsidRPr="00CA4A9D">
        <w:rPr>
          <w:rFonts w:cs="Times New Roman"/>
          <w:bCs/>
          <w:i/>
          <w:sz w:val="20"/>
          <w:szCs w:val="20"/>
        </w:rPr>
        <w:t>Oxford Handbook on American Bureaucracy.</w:t>
      </w:r>
      <w:r w:rsidRPr="00CA4A9D">
        <w:rPr>
          <w:rFonts w:cs="Times New Roman"/>
          <w:bCs/>
          <w:sz w:val="20"/>
          <w:szCs w:val="20"/>
        </w:rPr>
        <w:t xml:space="preserve"> (NY: Oxford, 2010).</w:t>
      </w:r>
    </w:p>
    <w:p w14:paraId="3372D0D5" w14:textId="5671FC13" w:rsidR="00D235D8" w:rsidRPr="00F871BB" w:rsidRDefault="00F871BB" w:rsidP="00F871BB">
      <w:pPr>
        <w:ind w:left="2160" w:hanging="2160"/>
        <w:rPr>
          <w:rFonts w:eastAsia="Calibri" w:cs="Mangal"/>
          <w:sz w:val="20"/>
          <w:szCs w:val="20"/>
        </w:rPr>
      </w:pPr>
      <w:r w:rsidRPr="00CA4A9D">
        <w:rPr>
          <w:rFonts w:eastAsia="Calibri" w:cs="Mangal"/>
          <w:b/>
          <w:bCs/>
          <w:color w:val="FF0000"/>
          <w:sz w:val="20"/>
          <w:szCs w:val="20"/>
        </w:rPr>
        <w:t>Due Today:</w:t>
      </w:r>
      <w:r w:rsidRPr="00CA4A9D">
        <w:rPr>
          <w:rFonts w:eastAsia="Calibri" w:cs="Mangal"/>
          <w:b/>
          <w:bCs/>
          <w:color w:val="FF0000"/>
          <w:sz w:val="20"/>
          <w:szCs w:val="20"/>
        </w:rPr>
        <w:tab/>
        <w:t>First Draft (Term-paper)</w:t>
      </w:r>
    </w:p>
    <w:p w14:paraId="02ECEE63" w14:textId="54879FD8" w:rsidR="00F871BB" w:rsidRDefault="001D0A0F" w:rsidP="00BC0BFA">
      <w:pPr>
        <w:keepNext/>
        <w:keepLines/>
        <w:spacing w:before="240" w:after="120"/>
        <w:outlineLvl w:val="2"/>
        <w:rPr>
          <w:rFonts w:eastAsia="MS Gothic" w:cs="Mangal"/>
          <w:b/>
          <w:bCs/>
          <w:sz w:val="20"/>
          <w:szCs w:val="20"/>
        </w:rPr>
      </w:pPr>
      <w:r w:rsidRPr="00CA4A9D">
        <w:rPr>
          <w:rFonts w:eastAsia="MS Gothic" w:cs="Mangal"/>
          <w:b/>
          <w:bCs/>
          <w:sz w:val="20"/>
          <w:szCs w:val="20"/>
        </w:rPr>
        <w:t>Session</w:t>
      </w:r>
      <w:r w:rsidR="003F12DD" w:rsidRPr="00CA4A9D">
        <w:rPr>
          <w:rFonts w:eastAsia="MS Gothic" w:cs="Mangal"/>
          <w:b/>
          <w:bCs/>
          <w:sz w:val="20"/>
          <w:szCs w:val="20"/>
        </w:rPr>
        <w:t xml:space="preserve"> </w:t>
      </w:r>
      <w:r w:rsidR="00DD1E0C">
        <w:rPr>
          <w:rFonts w:eastAsia="MS Gothic" w:cs="Mangal"/>
          <w:b/>
          <w:bCs/>
          <w:sz w:val="20"/>
          <w:szCs w:val="20"/>
        </w:rPr>
        <w:t>1</w:t>
      </w:r>
      <w:r w:rsidR="00F871BB">
        <w:rPr>
          <w:rFonts w:eastAsia="MS Gothic" w:cs="Mangal"/>
          <w:b/>
          <w:bCs/>
          <w:sz w:val="20"/>
          <w:szCs w:val="20"/>
        </w:rPr>
        <w:t>2</w:t>
      </w:r>
      <w:r w:rsidR="003F12DD" w:rsidRPr="00CA4A9D">
        <w:rPr>
          <w:rFonts w:eastAsia="MS Gothic" w:cs="Mangal"/>
          <w:b/>
          <w:bCs/>
          <w:sz w:val="20"/>
          <w:szCs w:val="20"/>
        </w:rPr>
        <w:t xml:space="preserve">, Dec </w:t>
      </w:r>
      <w:r w:rsidR="00F871BB">
        <w:rPr>
          <w:rFonts w:eastAsia="MS Gothic" w:cs="Mangal"/>
          <w:b/>
          <w:bCs/>
          <w:sz w:val="20"/>
          <w:szCs w:val="20"/>
        </w:rPr>
        <w:t>05</w:t>
      </w:r>
      <w:r w:rsidR="003F12DD" w:rsidRPr="00CA4A9D">
        <w:rPr>
          <w:rFonts w:eastAsia="MS Gothic" w:cs="Mangal"/>
          <w:b/>
          <w:bCs/>
          <w:sz w:val="20"/>
          <w:szCs w:val="20"/>
        </w:rPr>
        <w:t xml:space="preserve">: </w:t>
      </w:r>
      <w:r w:rsidR="00F871BB">
        <w:rPr>
          <w:rFonts w:eastAsia="MS Gothic" w:cs="Mangal"/>
          <w:b/>
          <w:bCs/>
          <w:sz w:val="20"/>
          <w:szCs w:val="20"/>
        </w:rPr>
        <w:t>Diffusion of Policy Innovations</w:t>
      </w:r>
    </w:p>
    <w:p w14:paraId="03B2D0DA" w14:textId="0F74B7A6" w:rsidR="00F871BB" w:rsidRPr="002100CB" w:rsidRDefault="00F871BB" w:rsidP="00F871BB">
      <w:pPr>
        <w:rPr>
          <w:rFonts w:eastAsia="Calibri" w:cs="Mangal"/>
          <w:sz w:val="20"/>
          <w:szCs w:val="20"/>
        </w:rPr>
      </w:pPr>
      <w:r w:rsidRPr="00CA4A9D">
        <w:rPr>
          <w:rFonts w:eastAsia="Calibri" w:cs="Mangal"/>
          <w:i/>
          <w:iCs/>
          <w:sz w:val="20"/>
          <w:szCs w:val="20"/>
        </w:rPr>
        <w:t>Policies in Press</w:t>
      </w:r>
      <w:r w:rsidRPr="00CA4A9D">
        <w:rPr>
          <w:rFonts w:eastAsia="Calibri" w:cs="Mangal"/>
          <w:i/>
          <w:iCs/>
          <w:sz w:val="20"/>
          <w:szCs w:val="20"/>
        </w:rPr>
        <w:tab/>
      </w:r>
    </w:p>
    <w:p w14:paraId="7E02F736" w14:textId="0BB614C7" w:rsidR="00F871BB" w:rsidRPr="002100CB" w:rsidRDefault="00F871BB" w:rsidP="00F871BB">
      <w:pPr>
        <w:rPr>
          <w:rFonts w:eastAsia="Calibri" w:cs="Mangal"/>
          <w:sz w:val="20"/>
          <w:szCs w:val="20"/>
        </w:rPr>
      </w:pPr>
      <w:r w:rsidRPr="00CA4A9D">
        <w:rPr>
          <w:rFonts w:eastAsia="Calibri" w:cs="Mangal"/>
          <w:i/>
          <w:iCs/>
          <w:sz w:val="20"/>
          <w:szCs w:val="20"/>
        </w:rPr>
        <w:t>Discussion Leader</w:t>
      </w:r>
      <w:r w:rsidRPr="00CA4A9D">
        <w:rPr>
          <w:rFonts w:eastAsia="Calibri" w:cs="Mangal"/>
          <w:i/>
          <w:iCs/>
          <w:sz w:val="20"/>
          <w:szCs w:val="20"/>
        </w:rPr>
        <w:tab/>
      </w:r>
    </w:p>
    <w:p w14:paraId="52D2BF6A" w14:textId="77777777" w:rsidR="00F871BB" w:rsidRPr="00CA4A9D" w:rsidRDefault="00F871BB" w:rsidP="00F871BB">
      <w:pPr>
        <w:ind w:left="2160" w:hanging="2160"/>
        <w:rPr>
          <w:rFonts w:eastAsia="Calibri" w:cs="Mangal"/>
          <w:i/>
          <w:iCs/>
          <w:sz w:val="20"/>
          <w:szCs w:val="20"/>
        </w:rPr>
      </w:pPr>
    </w:p>
    <w:p w14:paraId="161097D8" w14:textId="43AFA764" w:rsidR="00C61128" w:rsidRDefault="00F871BB" w:rsidP="00C61128">
      <w:pPr>
        <w:keepNext/>
        <w:keepLines/>
        <w:spacing w:before="240" w:after="120"/>
        <w:ind w:left="2160" w:hanging="2160"/>
        <w:outlineLvl w:val="2"/>
        <w:rPr>
          <w:rFonts w:eastAsia="Calibri" w:cs="Mangal"/>
          <w:sz w:val="20"/>
          <w:szCs w:val="20"/>
        </w:rPr>
      </w:pPr>
      <w:r w:rsidRPr="00CA4A9D">
        <w:rPr>
          <w:rFonts w:eastAsia="Calibri" w:cs="Mangal"/>
          <w:i/>
          <w:iCs/>
          <w:sz w:val="20"/>
          <w:szCs w:val="20"/>
        </w:rPr>
        <w:t>Readings</w:t>
      </w:r>
      <w:r w:rsidRPr="00CA4A9D">
        <w:rPr>
          <w:rFonts w:eastAsia="Calibri" w:cs="Mangal"/>
          <w:sz w:val="20"/>
          <w:szCs w:val="20"/>
        </w:rPr>
        <w:t>:</w:t>
      </w:r>
      <w:r w:rsidR="00C61128">
        <w:rPr>
          <w:rFonts w:eastAsia="Calibri" w:cs="Mangal"/>
          <w:sz w:val="20"/>
          <w:szCs w:val="20"/>
        </w:rPr>
        <w:tab/>
      </w:r>
      <w:r w:rsidR="00C61128" w:rsidRPr="00C61128">
        <w:rPr>
          <w:rFonts w:eastAsia="Calibri" w:cs="Mangal"/>
          <w:sz w:val="20"/>
          <w:szCs w:val="20"/>
        </w:rPr>
        <w:t xml:space="preserve">Braun, D., &amp; </w:t>
      </w:r>
      <w:proofErr w:type="spellStart"/>
      <w:r w:rsidR="00C61128" w:rsidRPr="00C61128">
        <w:rPr>
          <w:rFonts w:eastAsia="Calibri" w:cs="Mangal"/>
          <w:sz w:val="20"/>
          <w:szCs w:val="20"/>
        </w:rPr>
        <w:t>Gilardi</w:t>
      </w:r>
      <w:proofErr w:type="spellEnd"/>
      <w:r w:rsidR="00C61128" w:rsidRPr="00C61128">
        <w:rPr>
          <w:rFonts w:eastAsia="Calibri" w:cs="Mangal"/>
          <w:sz w:val="20"/>
          <w:szCs w:val="20"/>
        </w:rPr>
        <w:t xml:space="preserve">, F. (2006). Taking ‘Galton's </w:t>
      </w:r>
      <w:proofErr w:type="spellStart"/>
      <w:r w:rsidR="00C61128" w:rsidRPr="00C61128">
        <w:rPr>
          <w:rFonts w:eastAsia="Calibri" w:cs="Mangal"/>
          <w:sz w:val="20"/>
          <w:szCs w:val="20"/>
        </w:rPr>
        <w:t>problem’seriously</w:t>
      </w:r>
      <w:proofErr w:type="spellEnd"/>
      <w:r w:rsidR="00C61128" w:rsidRPr="00C61128">
        <w:rPr>
          <w:rFonts w:eastAsia="Calibri" w:cs="Mangal"/>
          <w:sz w:val="20"/>
          <w:szCs w:val="20"/>
        </w:rPr>
        <w:t>: Towards a theory of policy diffusion. </w:t>
      </w:r>
      <w:r w:rsidR="00C61128" w:rsidRPr="00C61128">
        <w:rPr>
          <w:rFonts w:eastAsia="Calibri" w:cs="Mangal"/>
          <w:i/>
          <w:iCs/>
          <w:sz w:val="20"/>
          <w:szCs w:val="20"/>
        </w:rPr>
        <w:t>Journal of theoretical politics</w:t>
      </w:r>
      <w:r w:rsidR="00C61128" w:rsidRPr="00C61128">
        <w:rPr>
          <w:rFonts w:eastAsia="Calibri" w:cs="Mangal"/>
          <w:sz w:val="20"/>
          <w:szCs w:val="20"/>
        </w:rPr>
        <w:t>, </w:t>
      </w:r>
      <w:r w:rsidR="00C61128" w:rsidRPr="00C61128">
        <w:rPr>
          <w:rFonts w:eastAsia="Calibri" w:cs="Mangal"/>
          <w:i/>
          <w:iCs/>
          <w:sz w:val="20"/>
          <w:szCs w:val="20"/>
        </w:rPr>
        <w:t>18</w:t>
      </w:r>
      <w:r w:rsidR="00C61128" w:rsidRPr="00C61128">
        <w:rPr>
          <w:rFonts w:eastAsia="Calibri" w:cs="Mangal"/>
          <w:sz w:val="20"/>
          <w:szCs w:val="20"/>
        </w:rPr>
        <w:t>(3), 298-322.</w:t>
      </w:r>
    </w:p>
    <w:p w14:paraId="55F1D0CB" w14:textId="62A058A5" w:rsidR="00C61128" w:rsidRDefault="005966F3" w:rsidP="005966F3">
      <w:pPr>
        <w:spacing w:line="240" w:lineRule="auto"/>
        <w:ind w:left="2160"/>
        <w:rPr>
          <w:rFonts w:ascii="Times New Roman" w:eastAsia="Times New Roman" w:hAnsi="Times New Roman" w:cs="Times New Roman"/>
          <w:sz w:val="24"/>
          <w:szCs w:val="24"/>
        </w:rPr>
      </w:pPr>
      <w:r w:rsidRPr="005966F3">
        <w:rPr>
          <w:rFonts w:ascii="Arial" w:eastAsia="Times New Roman" w:hAnsi="Arial" w:cs="Arial"/>
          <w:color w:val="222222"/>
          <w:sz w:val="20"/>
          <w:szCs w:val="20"/>
          <w:shd w:val="clear" w:color="auto" w:fill="FFFFFF"/>
        </w:rPr>
        <w:t>Marsh, D., &amp; Sharman, J. C. (2009). Policy diffusion and policy transfer. </w:t>
      </w:r>
      <w:r w:rsidRPr="005966F3">
        <w:rPr>
          <w:rFonts w:ascii="Arial" w:eastAsia="Times New Roman" w:hAnsi="Arial" w:cs="Arial"/>
          <w:i/>
          <w:iCs/>
          <w:color w:val="222222"/>
          <w:sz w:val="20"/>
          <w:szCs w:val="20"/>
          <w:shd w:val="clear" w:color="auto" w:fill="FFFFFF"/>
        </w:rPr>
        <w:t>Policy studies</w:t>
      </w:r>
      <w:r w:rsidRPr="005966F3">
        <w:rPr>
          <w:rFonts w:ascii="Arial" w:eastAsia="Times New Roman" w:hAnsi="Arial" w:cs="Arial"/>
          <w:color w:val="222222"/>
          <w:sz w:val="20"/>
          <w:szCs w:val="20"/>
          <w:shd w:val="clear" w:color="auto" w:fill="FFFFFF"/>
        </w:rPr>
        <w:t>, </w:t>
      </w:r>
      <w:r w:rsidRPr="005966F3">
        <w:rPr>
          <w:rFonts w:ascii="Arial" w:eastAsia="Times New Roman" w:hAnsi="Arial" w:cs="Arial"/>
          <w:i/>
          <w:iCs/>
          <w:color w:val="222222"/>
          <w:sz w:val="20"/>
          <w:szCs w:val="20"/>
          <w:shd w:val="clear" w:color="auto" w:fill="FFFFFF"/>
        </w:rPr>
        <w:t>30</w:t>
      </w:r>
      <w:r w:rsidRPr="005966F3">
        <w:rPr>
          <w:rFonts w:ascii="Arial" w:eastAsia="Times New Roman" w:hAnsi="Arial" w:cs="Arial"/>
          <w:color w:val="222222"/>
          <w:sz w:val="20"/>
          <w:szCs w:val="20"/>
          <w:shd w:val="clear" w:color="auto" w:fill="FFFFFF"/>
        </w:rPr>
        <w:t>(3), 269-288.</w:t>
      </w:r>
    </w:p>
    <w:p w14:paraId="3C7599B8" w14:textId="0696F147" w:rsidR="005966F3" w:rsidRDefault="005966F3" w:rsidP="005966F3">
      <w:pPr>
        <w:spacing w:line="240" w:lineRule="auto"/>
        <w:ind w:left="2160"/>
        <w:rPr>
          <w:rFonts w:ascii="Times New Roman" w:eastAsia="Times New Roman" w:hAnsi="Times New Roman" w:cs="Times New Roman"/>
          <w:sz w:val="24"/>
          <w:szCs w:val="24"/>
        </w:rPr>
      </w:pPr>
    </w:p>
    <w:p w14:paraId="67B2E491" w14:textId="63708759" w:rsidR="005966F3" w:rsidRPr="005966F3" w:rsidRDefault="005966F3" w:rsidP="005966F3">
      <w:pPr>
        <w:spacing w:line="240" w:lineRule="auto"/>
        <w:ind w:left="2160"/>
        <w:rPr>
          <w:rFonts w:eastAsia="Times New Roman" w:cs="Times New Roman"/>
          <w:sz w:val="20"/>
          <w:szCs w:val="20"/>
        </w:rPr>
      </w:pPr>
      <w:r w:rsidRPr="005966F3">
        <w:rPr>
          <w:rFonts w:eastAsia="Times New Roman" w:cs="Times New Roman"/>
          <w:sz w:val="20"/>
          <w:szCs w:val="20"/>
        </w:rPr>
        <w:t>(Likely more readings will be added)</w:t>
      </w:r>
    </w:p>
    <w:p w14:paraId="720C0951" w14:textId="159DFB1C" w:rsidR="00F871BB" w:rsidRDefault="00F871BB" w:rsidP="00F871BB">
      <w:pPr>
        <w:keepNext/>
        <w:keepLines/>
        <w:spacing w:before="240" w:after="120"/>
        <w:outlineLvl w:val="2"/>
        <w:rPr>
          <w:rFonts w:eastAsia="MS Gothic" w:cs="Mangal"/>
          <w:b/>
          <w:bCs/>
          <w:sz w:val="20"/>
          <w:szCs w:val="20"/>
        </w:rPr>
      </w:pPr>
    </w:p>
    <w:p w14:paraId="568201B0" w14:textId="77777777" w:rsidR="00F871BB" w:rsidRPr="00CA4A9D" w:rsidRDefault="00F871BB" w:rsidP="00F871BB">
      <w:pPr>
        <w:ind w:left="2160" w:hanging="2160"/>
        <w:rPr>
          <w:rFonts w:eastAsia="Calibri" w:cs="Mangal"/>
          <w:sz w:val="20"/>
          <w:szCs w:val="20"/>
        </w:rPr>
      </w:pPr>
      <w:r w:rsidRPr="00CA4A9D">
        <w:rPr>
          <w:rFonts w:eastAsia="Calibri" w:cs="Mangal"/>
          <w:b/>
          <w:bCs/>
          <w:color w:val="FF0000"/>
          <w:sz w:val="20"/>
          <w:szCs w:val="20"/>
        </w:rPr>
        <w:t>Due Today:</w:t>
      </w:r>
      <w:r w:rsidRPr="00CA4A9D">
        <w:rPr>
          <w:rFonts w:eastAsia="Calibri" w:cs="Mangal"/>
          <w:b/>
          <w:bCs/>
          <w:color w:val="FF0000"/>
          <w:sz w:val="20"/>
          <w:szCs w:val="20"/>
        </w:rPr>
        <w:tab/>
        <w:t>Term-paper Peer-review</w:t>
      </w:r>
    </w:p>
    <w:p w14:paraId="2F8D6A51" w14:textId="65267071" w:rsidR="009C4BF6" w:rsidRPr="00BC0BFA" w:rsidRDefault="00F871BB" w:rsidP="00BC0BFA">
      <w:pPr>
        <w:keepNext/>
        <w:keepLines/>
        <w:spacing w:before="240" w:after="120"/>
        <w:outlineLvl w:val="2"/>
        <w:rPr>
          <w:rFonts w:eastAsia="MS Gothic" w:cs="Mangal"/>
          <w:b/>
          <w:bCs/>
          <w:sz w:val="20"/>
          <w:szCs w:val="20"/>
        </w:rPr>
      </w:pPr>
      <w:r w:rsidRPr="00CA4A9D">
        <w:rPr>
          <w:rFonts w:eastAsia="MS Gothic" w:cs="Mangal"/>
          <w:b/>
          <w:bCs/>
          <w:sz w:val="20"/>
          <w:szCs w:val="20"/>
        </w:rPr>
        <w:t xml:space="preserve">Session </w:t>
      </w:r>
      <w:r>
        <w:rPr>
          <w:rFonts w:eastAsia="MS Gothic" w:cs="Mangal"/>
          <w:b/>
          <w:bCs/>
          <w:sz w:val="20"/>
          <w:szCs w:val="20"/>
        </w:rPr>
        <w:t>13</w:t>
      </w:r>
      <w:r w:rsidRPr="00CA4A9D">
        <w:rPr>
          <w:rFonts w:eastAsia="MS Gothic" w:cs="Mangal"/>
          <w:b/>
          <w:bCs/>
          <w:sz w:val="20"/>
          <w:szCs w:val="20"/>
        </w:rPr>
        <w:t xml:space="preserve">, Dec </w:t>
      </w:r>
      <w:r>
        <w:rPr>
          <w:rFonts w:eastAsia="MS Gothic" w:cs="Mangal"/>
          <w:b/>
          <w:bCs/>
          <w:sz w:val="20"/>
          <w:szCs w:val="20"/>
        </w:rPr>
        <w:t>12</w:t>
      </w:r>
      <w:r w:rsidRPr="00CA4A9D">
        <w:rPr>
          <w:rFonts w:eastAsia="MS Gothic" w:cs="Mangal"/>
          <w:b/>
          <w:bCs/>
          <w:sz w:val="20"/>
          <w:szCs w:val="20"/>
        </w:rPr>
        <w:t xml:space="preserve">: </w:t>
      </w:r>
      <w:r>
        <w:rPr>
          <w:rFonts w:eastAsia="MS Gothic" w:cs="Mangal"/>
          <w:b/>
          <w:bCs/>
          <w:sz w:val="20"/>
          <w:szCs w:val="20"/>
        </w:rPr>
        <w:t>Policy Conference</w:t>
      </w:r>
      <w:r w:rsidR="001F29CA" w:rsidRPr="00CA4A9D">
        <w:rPr>
          <w:rFonts w:eastAsia="Calibri" w:cs="Mangal"/>
          <w:sz w:val="20"/>
          <w:szCs w:val="20"/>
        </w:rPr>
        <w:tab/>
      </w:r>
      <w:r w:rsidR="009C4BF6" w:rsidRPr="00CA4A9D">
        <w:rPr>
          <w:rFonts w:eastAsia="Calibri" w:cs="Mangal"/>
          <w:sz w:val="20"/>
          <w:szCs w:val="20"/>
        </w:rPr>
        <w:tab/>
      </w:r>
      <w:r w:rsidR="009C4BF6" w:rsidRPr="00CA4A9D">
        <w:rPr>
          <w:rFonts w:eastAsia="Calibri" w:cs="Mangal"/>
          <w:sz w:val="20"/>
          <w:szCs w:val="20"/>
        </w:rPr>
        <w:tab/>
      </w:r>
    </w:p>
    <w:p w14:paraId="0581F661" w14:textId="702BA57E" w:rsidR="0007154B" w:rsidRPr="00CA4A9D" w:rsidRDefault="0007154B" w:rsidP="0007154B">
      <w:pPr>
        <w:ind w:left="2160" w:hanging="2160"/>
        <w:rPr>
          <w:rFonts w:eastAsia="Calibri" w:cs="Mangal"/>
          <w:sz w:val="20"/>
          <w:szCs w:val="20"/>
        </w:rPr>
      </w:pPr>
      <w:r w:rsidRPr="00CA4A9D">
        <w:rPr>
          <w:rFonts w:eastAsia="Calibri" w:cs="Mangal"/>
          <w:b/>
          <w:bCs/>
          <w:color w:val="FF0000"/>
          <w:sz w:val="20"/>
          <w:szCs w:val="20"/>
        </w:rPr>
        <w:t>Due Today</w:t>
      </w:r>
      <w:r w:rsidRPr="00CA4A9D">
        <w:rPr>
          <w:rFonts w:eastAsia="Calibri" w:cs="Mangal"/>
          <w:b/>
          <w:bCs/>
          <w:color w:val="FF0000"/>
          <w:sz w:val="20"/>
          <w:szCs w:val="20"/>
        </w:rPr>
        <w:tab/>
        <w:t>Presentation</w:t>
      </w:r>
      <w:r w:rsidR="004615C5" w:rsidRPr="00CA4A9D">
        <w:rPr>
          <w:rFonts w:eastAsia="Calibri" w:cs="Mangal"/>
          <w:b/>
          <w:bCs/>
          <w:color w:val="FF0000"/>
          <w:sz w:val="20"/>
          <w:szCs w:val="20"/>
        </w:rPr>
        <w:t xml:space="preserve"> in person and presentation slides</w:t>
      </w:r>
    </w:p>
    <w:p w14:paraId="34FD5475" w14:textId="1336513B" w:rsidR="009C4BF6" w:rsidRPr="00CA4A9D" w:rsidRDefault="009C4BF6" w:rsidP="009C4BF6">
      <w:pPr>
        <w:rPr>
          <w:rFonts w:eastAsia="Calibri" w:cs="Mangal"/>
          <w:sz w:val="20"/>
          <w:szCs w:val="20"/>
        </w:rPr>
      </w:pPr>
    </w:p>
    <w:p w14:paraId="42DD5839" w14:textId="58D10A7B" w:rsidR="004615C5" w:rsidRDefault="00F871BB" w:rsidP="004615C5">
      <w:pPr>
        <w:keepNext/>
        <w:keepLines/>
        <w:spacing w:before="240" w:after="120"/>
        <w:outlineLvl w:val="2"/>
        <w:rPr>
          <w:rFonts w:eastAsia="MS Gothic" w:cs="Mangal"/>
          <w:b/>
          <w:bCs/>
          <w:color w:val="FF0000"/>
          <w:sz w:val="20"/>
          <w:szCs w:val="20"/>
        </w:rPr>
      </w:pPr>
      <w:r>
        <w:rPr>
          <w:rFonts w:eastAsia="MS Gothic" w:cs="Mangal"/>
          <w:b/>
          <w:bCs/>
          <w:color w:val="FF0000"/>
          <w:sz w:val="20"/>
          <w:szCs w:val="20"/>
        </w:rPr>
        <w:t xml:space="preserve">Session 14, </w:t>
      </w:r>
      <w:r w:rsidR="004615C5" w:rsidRPr="00CA4A9D">
        <w:rPr>
          <w:rFonts w:eastAsia="MS Gothic" w:cs="Mangal"/>
          <w:b/>
          <w:bCs/>
          <w:color w:val="FF0000"/>
          <w:sz w:val="20"/>
          <w:szCs w:val="20"/>
        </w:rPr>
        <w:t xml:space="preserve">Dec </w:t>
      </w:r>
      <w:r>
        <w:rPr>
          <w:rFonts w:eastAsia="MS Gothic" w:cs="Mangal"/>
          <w:b/>
          <w:bCs/>
          <w:color w:val="FF0000"/>
          <w:sz w:val="20"/>
          <w:szCs w:val="20"/>
        </w:rPr>
        <w:t>19</w:t>
      </w:r>
      <w:r w:rsidR="004615C5" w:rsidRPr="00CA4A9D">
        <w:rPr>
          <w:rFonts w:eastAsia="MS Gothic" w:cs="Mangal"/>
          <w:b/>
          <w:bCs/>
          <w:color w:val="FF0000"/>
          <w:sz w:val="20"/>
          <w:szCs w:val="20"/>
        </w:rPr>
        <w:t xml:space="preserve">: Term-paper due </w:t>
      </w:r>
      <w:r w:rsidR="00CA4A9D">
        <w:rPr>
          <w:rFonts w:eastAsia="MS Gothic" w:cs="Mangal"/>
          <w:b/>
          <w:bCs/>
          <w:color w:val="FF0000"/>
          <w:sz w:val="20"/>
          <w:szCs w:val="20"/>
        </w:rPr>
        <w:t>(</w:t>
      </w:r>
      <w:r w:rsidR="004615C5" w:rsidRPr="00CA4A9D">
        <w:rPr>
          <w:rFonts w:eastAsia="MS Gothic" w:cs="Mangal"/>
          <w:b/>
          <w:bCs/>
          <w:color w:val="FF0000"/>
          <w:sz w:val="20"/>
          <w:szCs w:val="20"/>
        </w:rPr>
        <w:t xml:space="preserve">No </w:t>
      </w:r>
      <w:r w:rsidR="00BC0BFA" w:rsidRPr="00CA4A9D">
        <w:rPr>
          <w:rFonts w:eastAsia="MS Gothic" w:cs="Mangal"/>
          <w:b/>
          <w:bCs/>
          <w:color w:val="FF0000"/>
          <w:sz w:val="20"/>
          <w:szCs w:val="20"/>
        </w:rPr>
        <w:t>Exceptions</w:t>
      </w:r>
      <w:r w:rsidR="00BC0BFA">
        <w:rPr>
          <w:rFonts w:eastAsia="MS Gothic" w:cs="Mangal"/>
          <w:b/>
          <w:bCs/>
          <w:color w:val="FF0000"/>
          <w:sz w:val="20"/>
          <w:szCs w:val="20"/>
        </w:rPr>
        <w:t>) *</w:t>
      </w:r>
      <w:r w:rsidR="00CA4A9D">
        <w:rPr>
          <w:rFonts w:eastAsia="MS Gothic" w:cs="Mangal"/>
          <w:b/>
          <w:bCs/>
          <w:color w:val="FF0000"/>
          <w:sz w:val="20"/>
          <w:szCs w:val="20"/>
        </w:rPr>
        <w:t>**</w:t>
      </w:r>
      <w:r w:rsidR="00CA4A9D" w:rsidRPr="00CA4A9D">
        <w:rPr>
          <w:rFonts w:eastAsia="MS Gothic" w:cs="Mangal"/>
          <w:b/>
          <w:bCs/>
          <w:color w:val="FF0000"/>
          <w:sz w:val="20"/>
          <w:szCs w:val="20"/>
        </w:rPr>
        <w:t>(Class does not meet)</w:t>
      </w:r>
      <w:r w:rsidR="00CA4A9D">
        <w:rPr>
          <w:rFonts w:eastAsia="MS Gothic" w:cs="Mangal"/>
          <w:b/>
          <w:bCs/>
          <w:color w:val="FF0000"/>
          <w:sz w:val="20"/>
          <w:szCs w:val="20"/>
        </w:rPr>
        <w:t>***</w:t>
      </w:r>
    </w:p>
    <w:p w14:paraId="0B0D2B26" w14:textId="77777777" w:rsidR="00CA4A9D" w:rsidRPr="00CA4A9D" w:rsidRDefault="00CA4A9D" w:rsidP="004615C5">
      <w:pPr>
        <w:keepNext/>
        <w:keepLines/>
        <w:spacing w:before="240" w:after="120"/>
        <w:outlineLvl w:val="2"/>
        <w:rPr>
          <w:rFonts w:eastAsia="MS Gothic" w:cs="Mangal"/>
          <w:b/>
          <w:bCs/>
          <w:color w:val="FF0000"/>
          <w:sz w:val="20"/>
          <w:szCs w:val="20"/>
        </w:rPr>
      </w:pPr>
    </w:p>
    <w:p w14:paraId="25D6F763" w14:textId="77777777" w:rsidR="004615C5" w:rsidRPr="00CA4A9D" w:rsidRDefault="004615C5" w:rsidP="009C4BF6">
      <w:pPr>
        <w:rPr>
          <w:rFonts w:eastAsia="Calibri" w:cs="Mangal"/>
          <w:sz w:val="20"/>
          <w:szCs w:val="20"/>
        </w:rPr>
      </w:pPr>
    </w:p>
    <w:sectPr w:rsidR="004615C5" w:rsidRPr="00CA4A9D" w:rsidSect="005E60C5">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8E30" w14:textId="77777777" w:rsidR="00261CBD" w:rsidRDefault="00261CBD" w:rsidP="0093732B">
      <w:pPr>
        <w:spacing w:line="240" w:lineRule="auto"/>
      </w:pPr>
      <w:r>
        <w:separator/>
      </w:r>
    </w:p>
  </w:endnote>
  <w:endnote w:type="continuationSeparator" w:id="0">
    <w:p w14:paraId="08098AC8" w14:textId="77777777" w:rsidR="00261CBD" w:rsidRDefault="00261CBD" w:rsidP="009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E86E" w14:textId="77777777" w:rsidR="00D2358B" w:rsidRDefault="00D2358B" w:rsidP="001337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FBB81" w14:textId="77777777" w:rsidR="00D2358B" w:rsidRDefault="00D2358B" w:rsidP="00D23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B01A" w14:textId="68C41A0F" w:rsidR="00D2358B" w:rsidRDefault="00D2358B" w:rsidP="002354BA">
    <w:pPr>
      <w:pStyle w:val="Footer"/>
      <w:framePr w:wrap="none" w:vAnchor="text" w:hAnchor="margin" w:xAlign="right" w:y="1"/>
      <w:pBdr>
        <w:top w:val="single" w:sz="4" w:space="1"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8E1235">
      <w:rPr>
        <w:rStyle w:val="PageNumber"/>
        <w:noProof/>
      </w:rPr>
      <w:t>11</w:t>
    </w:r>
    <w:r>
      <w:rPr>
        <w:rStyle w:val="PageNumber"/>
      </w:rPr>
      <w:fldChar w:fldCharType="end"/>
    </w:r>
    <w:r>
      <w:rPr>
        <w:rStyle w:val="PageNumber"/>
      </w:rPr>
      <w:t xml:space="preserve"> of </w:t>
    </w:r>
    <w:r w:rsidR="007A61EE">
      <w:rPr>
        <w:rStyle w:val="PageNumber"/>
      </w:rPr>
      <w:fldChar w:fldCharType="begin"/>
    </w:r>
    <w:r w:rsidR="007A61EE">
      <w:rPr>
        <w:rStyle w:val="PageNumber"/>
      </w:rPr>
      <w:instrText xml:space="preserve"> NUMPAGES  \* MERGEFORMAT </w:instrText>
    </w:r>
    <w:r w:rsidR="007A61EE">
      <w:rPr>
        <w:rStyle w:val="PageNumber"/>
      </w:rPr>
      <w:fldChar w:fldCharType="separate"/>
    </w:r>
    <w:r w:rsidR="007A61EE">
      <w:rPr>
        <w:rStyle w:val="PageNumber"/>
        <w:noProof/>
      </w:rPr>
      <w:t>12</w:t>
    </w:r>
    <w:r w:rsidR="007A61EE">
      <w:rPr>
        <w:rStyle w:val="PageNumber"/>
      </w:rPr>
      <w:fldChar w:fldCharType="end"/>
    </w:r>
  </w:p>
  <w:p w14:paraId="7D36AAF0" w14:textId="6AC3F64F" w:rsidR="00D2358B" w:rsidRDefault="00D2358B" w:rsidP="002354BA">
    <w:pPr>
      <w:pStyle w:val="Footer"/>
      <w:pBdr>
        <w:top w:val="single" w:sz="4" w:space="1" w:color="auto"/>
      </w:pBdr>
      <w:ind w:right="360"/>
    </w:pPr>
    <w:r w:rsidRPr="00D2358B">
      <w:t xml:space="preserve">PPOL-G 611-01: </w:t>
    </w:r>
    <w:r w:rsidR="002A675F">
      <w:t>Public Policy Processes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8C68" w14:textId="77777777" w:rsidR="00261CBD" w:rsidRDefault="00261CBD" w:rsidP="0093732B">
      <w:pPr>
        <w:spacing w:line="240" w:lineRule="auto"/>
      </w:pPr>
      <w:r>
        <w:separator/>
      </w:r>
    </w:p>
  </w:footnote>
  <w:footnote w:type="continuationSeparator" w:id="0">
    <w:p w14:paraId="7E6EA42C" w14:textId="77777777" w:rsidR="00261CBD" w:rsidRDefault="00261CBD" w:rsidP="00937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D3FC" w14:textId="77777777" w:rsidR="0050292E" w:rsidRDefault="0050292E" w:rsidP="009373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754"/>
    <w:multiLevelType w:val="hybridMultilevel"/>
    <w:tmpl w:val="175C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19"/>
    <w:multiLevelType w:val="hybridMultilevel"/>
    <w:tmpl w:val="47749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221C"/>
    <w:multiLevelType w:val="hybridMultilevel"/>
    <w:tmpl w:val="A17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36F0D"/>
    <w:multiLevelType w:val="hybridMultilevel"/>
    <w:tmpl w:val="7C9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912CB"/>
    <w:multiLevelType w:val="hybridMultilevel"/>
    <w:tmpl w:val="415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E7061"/>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5B5A90"/>
    <w:multiLevelType w:val="hybridMultilevel"/>
    <w:tmpl w:val="03EE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610D6"/>
    <w:multiLevelType w:val="hybridMultilevel"/>
    <w:tmpl w:val="38D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6569">
    <w:abstractNumId w:val="0"/>
  </w:num>
  <w:num w:numId="2" w16cid:durableId="176311309">
    <w:abstractNumId w:val="4"/>
  </w:num>
  <w:num w:numId="3" w16cid:durableId="769008802">
    <w:abstractNumId w:val="3"/>
  </w:num>
  <w:num w:numId="4" w16cid:durableId="2137867670">
    <w:abstractNumId w:val="2"/>
  </w:num>
  <w:num w:numId="5" w16cid:durableId="334692819">
    <w:abstractNumId w:val="1"/>
  </w:num>
  <w:num w:numId="6" w16cid:durableId="1733500283">
    <w:abstractNumId w:val="5"/>
  </w:num>
  <w:num w:numId="7" w16cid:durableId="1567958214">
    <w:abstractNumId w:val="3"/>
  </w:num>
  <w:num w:numId="8" w16cid:durableId="713231452">
    <w:abstractNumId w:val="2"/>
  </w:num>
  <w:num w:numId="9" w16cid:durableId="9339746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4155205">
    <w:abstractNumId w:val="7"/>
  </w:num>
  <w:num w:numId="11" w16cid:durableId="649361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2B"/>
    <w:rsid w:val="000013D9"/>
    <w:rsid w:val="00002037"/>
    <w:rsid w:val="00002316"/>
    <w:rsid w:val="00003F4D"/>
    <w:rsid w:val="0000536E"/>
    <w:rsid w:val="0001033D"/>
    <w:rsid w:val="000119E1"/>
    <w:rsid w:val="00012D18"/>
    <w:rsid w:val="000134E9"/>
    <w:rsid w:val="0001768A"/>
    <w:rsid w:val="00017A7C"/>
    <w:rsid w:val="00020554"/>
    <w:rsid w:val="000227D0"/>
    <w:rsid w:val="00023526"/>
    <w:rsid w:val="000255A0"/>
    <w:rsid w:val="00025CE4"/>
    <w:rsid w:val="00026A36"/>
    <w:rsid w:val="00030C28"/>
    <w:rsid w:val="00032C78"/>
    <w:rsid w:val="000343C1"/>
    <w:rsid w:val="000356C5"/>
    <w:rsid w:val="00036A2C"/>
    <w:rsid w:val="000371AD"/>
    <w:rsid w:val="000372FD"/>
    <w:rsid w:val="00037B56"/>
    <w:rsid w:val="00042394"/>
    <w:rsid w:val="0004403B"/>
    <w:rsid w:val="00045871"/>
    <w:rsid w:val="00047F2A"/>
    <w:rsid w:val="00052372"/>
    <w:rsid w:val="000525E5"/>
    <w:rsid w:val="000529DB"/>
    <w:rsid w:val="000540DE"/>
    <w:rsid w:val="00055248"/>
    <w:rsid w:val="000563EB"/>
    <w:rsid w:val="00057A20"/>
    <w:rsid w:val="0006227D"/>
    <w:rsid w:val="00064379"/>
    <w:rsid w:val="0007154B"/>
    <w:rsid w:val="00072042"/>
    <w:rsid w:val="00073894"/>
    <w:rsid w:val="00080E84"/>
    <w:rsid w:val="00090563"/>
    <w:rsid w:val="000914D1"/>
    <w:rsid w:val="00093A6A"/>
    <w:rsid w:val="00096578"/>
    <w:rsid w:val="0009765E"/>
    <w:rsid w:val="00097690"/>
    <w:rsid w:val="000A1016"/>
    <w:rsid w:val="000A1B34"/>
    <w:rsid w:val="000A2E52"/>
    <w:rsid w:val="000A35B8"/>
    <w:rsid w:val="000A4576"/>
    <w:rsid w:val="000A6F06"/>
    <w:rsid w:val="000B0E50"/>
    <w:rsid w:val="000B1E29"/>
    <w:rsid w:val="000B2653"/>
    <w:rsid w:val="000B39C4"/>
    <w:rsid w:val="000B5CBE"/>
    <w:rsid w:val="000B70A4"/>
    <w:rsid w:val="000C194D"/>
    <w:rsid w:val="000C3162"/>
    <w:rsid w:val="000D2867"/>
    <w:rsid w:val="000D2C38"/>
    <w:rsid w:val="000E071B"/>
    <w:rsid w:val="000E44B0"/>
    <w:rsid w:val="000E48C5"/>
    <w:rsid w:val="000F0087"/>
    <w:rsid w:val="000F04EA"/>
    <w:rsid w:val="000F33BE"/>
    <w:rsid w:val="000F51E5"/>
    <w:rsid w:val="00100605"/>
    <w:rsid w:val="001045A9"/>
    <w:rsid w:val="00105861"/>
    <w:rsid w:val="001106BE"/>
    <w:rsid w:val="00110A7A"/>
    <w:rsid w:val="00110B38"/>
    <w:rsid w:val="00111500"/>
    <w:rsid w:val="0011340D"/>
    <w:rsid w:val="00115660"/>
    <w:rsid w:val="001171A3"/>
    <w:rsid w:val="0012365F"/>
    <w:rsid w:val="00123A24"/>
    <w:rsid w:val="001242EA"/>
    <w:rsid w:val="00124365"/>
    <w:rsid w:val="00126004"/>
    <w:rsid w:val="00130AD1"/>
    <w:rsid w:val="00131567"/>
    <w:rsid w:val="001379BC"/>
    <w:rsid w:val="00137E0F"/>
    <w:rsid w:val="00137FA3"/>
    <w:rsid w:val="001444A8"/>
    <w:rsid w:val="001527EF"/>
    <w:rsid w:val="0015298F"/>
    <w:rsid w:val="001536D8"/>
    <w:rsid w:val="00157682"/>
    <w:rsid w:val="00161B3B"/>
    <w:rsid w:val="00163009"/>
    <w:rsid w:val="00164E97"/>
    <w:rsid w:val="00165F48"/>
    <w:rsid w:val="00171380"/>
    <w:rsid w:val="00173BE0"/>
    <w:rsid w:val="00174239"/>
    <w:rsid w:val="001748CB"/>
    <w:rsid w:val="0017623C"/>
    <w:rsid w:val="001772AD"/>
    <w:rsid w:val="00177B13"/>
    <w:rsid w:val="00177FF4"/>
    <w:rsid w:val="00182F91"/>
    <w:rsid w:val="001860E4"/>
    <w:rsid w:val="0019429D"/>
    <w:rsid w:val="00194CFD"/>
    <w:rsid w:val="00197CB8"/>
    <w:rsid w:val="001A0E3B"/>
    <w:rsid w:val="001A105C"/>
    <w:rsid w:val="001A277F"/>
    <w:rsid w:val="001A421B"/>
    <w:rsid w:val="001A44DE"/>
    <w:rsid w:val="001A6144"/>
    <w:rsid w:val="001A6212"/>
    <w:rsid w:val="001B1D18"/>
    <w:rsid w:val="001B3F25"/>
    <w:rsid w:val="001B6FA2"/>
    <w:rsid w:val="001C2F82"/>
    <w:rsid w:val="001C4F13"/>
    <w:rsid w:val="001D0A0F"/>
    <w:rsid w:val="001D1119"/>
    <w:rsid w:val="001D11E3"/>
    <w:rsid w:val="001D47B5"/>
    <w:rsid w:val="001D7A88"/>
    <w:rsid w:val="001E066F"/>
    <w:rsid w:val="001E09C3"/>
    <w:rsid w:val="001E1AF7"/>
    <w:rsid w:val="001E1E05"/>
    <w:rsid w:val="001E3ED2"/>
    <w:rsid w:val="001E6644"/>
    <w:rsid w:val="001E70DF"/>
    <w:rsid w:val="001F06F0"/>
    <w:rsid w:val="001F1694"/>
    <w:rsid w:val="001F27F2"/>
    <w:rsid w:val="001F29CA"/>
    <w:rsid w:val="001F2FFD"/>
    <w:rsid w:val="001F4D36"/>
    <w:rsid w:val="001F703A"/>
    <w:rsid w:val="00201807"/>
    <w:rsid w:val="00204FDC"/>
    <w:rsid w:val="002061CB"/>
    <w:rsid w:val="002100CB"/>
    <w:rsid w:val="00211FF9"/>
    <w:rsid w:val="002134A9"/>
    <w:rsid w:val="00214DEF"/>
    <w:rsid w:val="00216A65"/>
    <w:rsid w:val="00224759"/>
    <w:rsid w:val="00224835"/>
    <w:rsid w:val="0022507E"/>
    <w:rsid w:val="00225C15"/>
    <w:rsid w:val="002260B1"/>
    <w:rsid w:val="00226C89"/>
    <w:rsid w:val="0023051F"/>
    <w:rsid w:val="002324A6"/>
    <w:rsid w:val="002343B0"/>
    <w:rsid w:val="00234A2D"/>
    <w:rsid w:val="002354BA"/>
    <w:rsid w:val="0023562F"/>
    <w:rsid w:val="002359DF"/>
    <w:rsid w:val="002373FB"/>
    <w:rsid w:val="00237B07"/>
    <w:rsid w:val="00244FAB"/>
    <w:rsid w:val="00246240"/>
    <w:rsid w:val="002462F0"/>
    <w:rsid w:val="00246633"/>
    <w:rsid w:val="0025130C"/>
    <w:rsid w:val="0025414E"/>
    <w:rsid w:val="0025519D"/>
    <w:rsid w:val="002564DF"/>
    <w:rsid w:val="00256BAF"/>
    <w:rsid w:val="00256BF6"/>
    <w:rsid w:val="0025793C"/>
    <w:rsid w:val="00260180"/>
    <w:rsid w:val="0026031B"/>
    <w:rsid w:val="00260D3D"/>
    <w:rsid w:val="00261700"/>
    <w:rsid w:val="00261CBD"/>
    <w:rsid w:val="0026244E"/>
    <w:rsid w:val="002631A1"/>
    <w:rsid w:val="00265969"/>
    <w:rsid w:val="00267A94"/>
    <w:rsid w:val="00271C22"/>
    <w:rsid w:val="00274EB7"/>
    <w:rsid w:val="002774DE"/>
    <w:rsid w:val="002826C9"/>
    <w:rsid w:val="00284B9C"/>
    <w:rsid w:val="00290190"/>
    <w:rsid w:val="00290633"/>
    <w:rsid w:val="002926C8"/>
    <w:rsid w:val="00294F9A"/>
    <w:rsid w:val="00297E1C"/>
    <w:rsid w:val="002A3879"/>
    <w:rsid w:val="002A4029"/>
    <w:rsid w:val="002A675F"/>
    <w:rsid w:val="002A6815"/>
    <w:rsid w:val="002B04F2"/>
    <w:rsid w:val="002B13E0"/>
    <w:rsid w:val="002B2F21"/>
    <w:rsid w:val="002B3F49"/>
    <w:rsid w:val="002B472E"/>
    <w:rsid w:val="002B7150"/>
    <w:rsid w:val="002B7C7A"/>
    <w:rsid w:val="002B7D43"/>
    <w:rsid w:val="002C0530"/>
    <w:rsid w:val="002C2720"/>
    <w:rsid w:val="002C5F58"/>
    <w:rsid w:val="002C6917"/>
    <w:rsid w:val="002C7E56"/>
    <w:rsid w:val="002D65AC"/>
    <w:rsid w:val="002E0FF0"/>
    <w:rsid w:val="002E1EC5"/>
    <w:rsid w:val="002E2DB4"/>
    <w:rsid w:val="002E3621"/>
    <w:rsid w:val="002E6908"/>
    <w:rsid w:val="002F5678"/>
    <w:rsid w:val="002F61C9"/>
    <w:rsid w:val="002F76E5"/>
    <w:rsid w:val="002F7B70"/>
    <w:rsid w:val="00301EDA"/>
    <w:rsid w:val="003021FC"/>
    <w:rsid w:val="00302B60"/>
    <w:rsid w:val="00302F7E"/>
    <w:rsid w:val="0030336C"/>
    <w:rsid w:val="00304A81"/>
    <w:rsid w:val="003051C8"/>
    <w:rsid w:val="00306133"/>
    <w:rsid w:val="00311FB6"/>
    <w:rsid w:val="003121BA"/>
    <w:rsid w:val="0031227C"/>
    <w:rsid w:val="00312D36"/>
    <w:rsid w:val="00314FA3"/>
    <w:rsid w:val="00315006"/>
    <w:rsid w:val="003154FF"/>
    <w:rsid w:val="0031616E"/>
    <w:rsid w:val="00317563"/>
    <w:rsid w:val="00317F10"/>
    <w:rsid w:val="003234DD"/>
    <w:rsid w:val="003244D7"/>
    <w:rsid w:val="00326636"/>
    <w:rsid w:val="0033299D"/>
    <w:rsid w:val="00337933"/>
    <w:rsid w:val="00341BE5"/>
    <w:rsid w:val="00345ECD"/>
    <w:rsid w:val="003464A3"/>
    <w:rsid w:val="00346C62"/>
    <w:rsid w:val="003475B2"/>
    <w:rsid w:val="00352FCB"/>
    <w:rsid w:val="00355E28"/>
    <w:rsid w:val="00362EB3"/>
    <w:rsid w:val="00363AA3"/>
    <w:rsid w:val="003643C5"/>
    <w:rsid w:val="003673F4"/>
    <w:rsid w:val="00372622"/>
    <w:rsid w:val="00374ED1"/>
    <w:rsid w:val="00376136"/>
    <w:rsid w:val="003830E5"/>
    <w:rsid w:val="00383125"/>
    <w:rsid w:val="00386E6D"/>
    <w:rsid w:val="003919DB"/>
    <w:rsid w:val="00391B8F"/>
    <w:rsid w:val="00393ED3"/>
    <w:rsid w:val="00394176"/>
    <w:rsid w:val="0039444B"/>
    <w:rsid w:val="00395D9B"/>
    <w:rsid w:val="0039660A"/>
    <w:rsid w:val="003A04F4"/>
    <w:rsid w:val="003A37D0"/>
    <w:rsid w:val="003A4D63"/>
    <w:rsid w:val="003A56C0"/>
    <w:rsid w:val="003A5DB4"/>
    <w:rsid w:val="003A6BDD"/>
    <w:rsid w:val="003B1C26"/>
    <w:rsid w:val="003B227D"/>
    <w:rsid w:val="003B3184"/>
    <w:rsid w:val="003B7E61"/>
    <w:rsid w:val="003C4595"/>
    <w:rsid w:val="003C64C0"/>
    <w:rsid w:val="003D390C"/>
    <w:rsid w:val="003D493F"/>
    <w:rsid w:val="003D5FDF"/>
    <w:rsid w:val="003E1691"/>
    <w:rsid w:val="003E415F"/>
    <w:rsid w:val="003E72A3"/>
    <w:rsid w:val="003F12DD"/>
    <w:rsid w:val="003F3DD5"/>
    <w:rsid w:val="003F62D5"/>
    <w:rsid w:val="0040103F"/>
    <w:rsid w:val="00404A06"/>
    <w:rsid w:val="00407CD7"/>
    <w:rsid w:val="0041310B"/>
    <w:rsid w:val="004211FF"/>
    <w:rsid w:val="0042197C"/>
    <w:rsid w:val="004225B0"/>
    <w:rsid w:val="00423FC2"/>
    <w:rsid w:val="00425E8D"/>
    <w:rsid w:val="00426411"/>
    <w:rsid w:val="00433BFD"/>
    <w:rsid w:val="004345A8"/>
    <w:rsid w:val="00436D1A"/>
    <w:rsid w:val="0043703B"/>
    <w:rsid w:val="004460C5"/>
    <w:rsid w:val="00451F8D"/>
    <w:rsid w:val="0045473A"/>
    <w:rsid w:val="00456F3D"/>
    <w:rsid w:val="00460EFA"/>
    <w:rsid w:val="00461145"/>
    <w:rsid w:val="004615C5"/>
    <w:rsid w:val="00462229"/>
    <w:rsid w:val="00463AAE"/>
    <w:rsid w:val="00463AE5"/>
    <w:rsid w:val="0046656D"/>
    <w:rsid w:val="00470237"/>
    <w:rsid w:val="004720AF"/>
    <w:rsid w:val="004722B2"/>
    <w:rsid w:val="00474450"/>
    <w:rsid w:val="00475C60"/>
    <w:rsid w:val="00480FFA"/>
    <w:rsid w:val="00484198"/>
    <w:rsid w:val="0048420C"/>
    <w:rsid w:val="004843D9"/>
    <w:rsid w:val="0048599B"/>
    <w:rsid w:val="00485D6E"/>
    <w:rsid w:val="0048659C"/>
    <w:rsid w:val="004874C0"/>
    <w:rsid w:val="00491976"/>
    <w:rsid w:val="004939DC"/>
    <w:rsid w:val="00495FAA"/>
    <w:rsid w:val="00496141"/>
    <w:rsid w:val="004A15CF"/>
    <w:rsid w:val="004A1660"/>
    <w:rsid w:val="004A2444"/>
    <w:rsid w:val="004A289B"/>
    <w:rsid w:val="004A2E49"/>
    <w:rsid w:val="004A632C"/>
    <w:rsid w:val="004A6585"/>
    <w:rsid w:val="004A6A37"/>
    <w:rsid w:val="004B0270"/>
    <w:rsid w:val="004B1E28"/>
    <w:rsid w:val="004B2A2D"/>
    <w:rsid w:val="004B38BC"/>
    <w:rsid w:val="004B560E"/>
    <w:rsid w:val="004B6DE3"/>
    <w:rsid w:val="004B78E7"/>
    <w:rsid w:val="004B794B"/>
    <w:rsid w:val="004C1180"/>
    <w:rsid w:val="004D13B1"/>
    <w:rsid w:val="004D3485"/>
    <w:rsid w:val="004D490C"/>
    <w:rsid w:val="004D51C3"/>
    <w:rsid w:val="004E3008"/>
    <w:rsid w:val="004E454E"/>
    <w:rsid w:val="004E5380"/>
    <w:rsid w:val="004E5A82"/>
    <w:rsid w:val="004F220B"/>
    <w:rsid w:val="004F2777"/>
    <w:rsid w:val="0050292E"/>
    <w:rsid w:val="00502C13"/>
    <w:rsid w:val="00503FE4"/>
    <w:rsid w:val="005045BC"/>
    <w:rsid w:val="0051521D"/>
    <w:rsid w:val="00515791"/>
    <w:rsid w:val="00517841"/>
    <w:rsid w:val="005207EB"/>
    <w:rsid w:val="00521477"/>
    <w:rsid w:val="005217BA"/>
    <w:rsid w:val="00521A23"/>
    <w:rsid w:val="00522836"/>
    <w:rsid w:val="005256AC"/>
    <w:rsid w:val="00532596"/>
    <w:rsid w:val="00533509"/>
    <w:rsid w:val="00535DE1"/>
    <w:rsid w:val="00540CD9"/>
    <w:rsid w:val="005424B2"/>
    <w:rsid w:val="005434F3"/>
    <w:rsid w:val="00546301"/>
    <w:rsid w:val="00546340"/>
    <w:rsid w:val="005476D0"/>
    <w:rsid w:val="0055112F"/>
    <w:rsid w:val="00551C66"/>
    <w:rsid w:val="00551FAA"/>
    <w:rsid w:val="005520B4"/>
    <w:rsid w:val="0055215C"/>
    <w:rsid w:val="00553A26"/>
    <w:rsid w:val="00560E8C"/>
    <w:rsid w:val="00561C44"/>
    <w:rsid w:val="00564CC9"/>
    <w:rsid w:val="005707C8"/>
    <w:rsid w:val="00574D9C"/>
    <w:rsid w:val="00574E27"/>
    <w:rsid w:val="0058043A"/>
    <w:rsid w:val="00585A7E"/>
    <w:rsid w:val="00586762"/>
    <w:rsid w:val="00587A86"/>
    <w:rsid w:val="005927F9"/>
    <w:rsid w:val="0059363B"/>
    <w:rsid w:val="005966F3"/>
    <w:rsid w:val="00597D8C"/>
    <w:rsid w:val="005A1846"/>
    <w:rsid w:val="005A2104"/>
    <w:rsid w:val="005A29EB"/>
    <w:rsid w:val="005A31D6"/>
    <w:rsid w:val="005B015B"/>
    <w:rsid w:val="005B07BD"/>
    <w:rsid w:val="005B0FA1"/>
    <w:rsid w:val="005B1B90"/>
    <w:rsid w:val="005B2D5C"/>
    <w:rsid w:val="005B3CED"/>
    <w:rsid w:val="005B49EA"/>
    <w:rsid w:val="005C256D"/>
    <w:rsid w:val="005C3566"/>
    <w:rsid w:val="005C3775"/>
    <w:rsid w:val="005C64DB"/>
    <w:rsid w:val="005C68B0"/>
    <w:rsid w:val="005D15FE"/>
    <w:rsid w:val="005D3536"/>
    <w:rsid w:val="005D64BD"/>
    <w:rsid w:val="005D6C37"/>
    <w:rsid w:val="005E00DF"/>
    <w:rsid w:val="005E0A78"/>
    <w:rsid w:val="005E10E7"/>
    <w:rsid w:val="005E311F"/>
    <w:rsid w:val="005E34C1"/>
    <w:rsid w:val="005E489F"/>
    <w:rsid w:val="005E5242"/>
    <w:rsid w:val="005E5B1C"/>
    <w:rsid w:val="005E60C5"/>
    <w:rsid w:val="005E651A"/>
    <w:rsid w:val="005E7A8E"/>
    <w:rsid w:val="005F095E"/>
    <w:rsid w:val="005F2C48"/>
    <w:rsid w:val="005F466D"/>
    <w:rsid w:val="005F5164"/>
    <w:rsid w:val="00600FC8"/>
    <w:rsid w:val="00601167"/>
    <w:rsid w:val="00601179"/>
    <w:rsid w:val="00601767"/>
    <w:rsid w:val="00604414"/>
    <w:rsid w:val="00606507"/>
    <w:rsid w:val="00606715"/>
    <w:rsid w:val="00611B68"/>
    <w:rsid w:val="0061352E"/>
    <w:rsid w:val="006151F4"/>
    <w:rsid w:val="00616841"/>
    <w:rsid w:val="0062243B"/>
    <w:rsid w:val="00622B00"/>
    <w:rsid w:val="00623E7E"/>
    <w:rsid w:val="006245B0"/>
    <w:rsid w:val="00624F90"/>
    <w:rsid w:val="00630286"/>
    <w:rsid w:val="00631545"/>
    <w:rsid w:val="0063343E"/>
    <w:rsid w:val="006365F2"/>
    <w:rsid w:val="0063777B"/>
    <w:rsid w:val="006379FC"/>
    <w:rsid w:val="00637C0D"/>
    <w:rsid w:val="00644595"/>
    <w:rsid w:val="00652995"/>
    <w:rsid w:val="00655409"/>
    <w:rsid w:val="006567FB"/>
    <w:rsid w:val="00661A96"/>
    <w:rsid w:val="00662FD0"/>
    <w:rsid w:val="006645C4"/>
    <w:rsid w:val="00666D68"/>
    <w:rsid w:val="00666DC5"/>
    <w:rsid w:val="006721DE"/>
    <w:rsid w:val="006724B2"/>
    <w:rsid w:val="00672901"/>
    <w:rsid w:val="00674649"/>
    <w:rsid w:val="00674EFD"/>
    <w:rsid w:val="006762A2"/>
    <w:rsid w:val="00676C5C"/>
    <w:rsid w:val="00677341"/>
    <w:rsid w:val="006827A5"/>
    <w:rsid w:val="00682ED5"/>
    <w:rsid w:val="00683B0F"/>
    <w:rsid w:val="006951FB"/>
    <w:rsid w:val="006969ED"/>
    <w:rsid w:val="006A03F8"/>
    <w:rsid w:val="006A1514"/>
    <w:rsid w:val="006A2053"/>
    <w:rsid w:val="006A23FD"/>
    <w:rsid w:val="006A31A8"/>
    <w:rsid w:val="006A3E9A"/>
    <w:rsid w:val="006A45EA"/>
    <w:rsid w:val="006A6F64"/>
    <w:rsid w:val="006B3A82"/>
    <w:rsid w:val="006B62A8"/>
    <w:rsid w:val="006C0BF6"/>
    <w:rsid w:val="006C0D83"/>
    <w:rsid w:val="006C5F1B"/>
    <w:rsid w:val="006C7776"/>
    <w:rsid w:val="006D0A6E"/>
    <w:rsid w:val="006D1F34"/>
    <w:rsid w:val="006D1FAD"/>
    <w:rsid w:val="006D4A75"/>
    <w:rsid w:val="006E17FB"/>
    <w:rsid w:val="006E28A7"/>
    <w:rsid w:val="006F5BA8"/>
    <w:rsid w:val="006F6B81"/>
    <w:rsid w:val="0070022C"/>
    <w:rsid w:val="00700323"/>
    <w:rsid w:val="0070316D"/>
    <w:rsid w:val="007048BD"/>
    <w:rsid w:val="00707640"/>
    <w:rsid w:val="00707CDC"/>
    <w:rsid w:val="007117E9"/>
    <w:rsid w:val="00711954"/>
    <w:rsid w:val="0071230B"/>
    <w:rsid w:val="007128BF"/>
    <w:rsid w:val="00712E6C"/>
    <w:rsid w:val="00716071"/>
    <w:rsid w:val="00716C45"/>
    <w:rsid w:val="00721EF7"/>
    <w:rsid w:val="00722A2F"/>
    <w:rsid w:val="00724744"/>
    <w:rsid w:val="007250C1"/>
    <w:rsid w:val="0072674A"/>
    <w:rsid w:val="00727922"/>
    <w:rsid w:val="0073135E"/>
    <w:rsid w:val="00731C05"/>
    <w:rsid w:val="00741CDE"/>
    <w:rsid w:val="00742DF3"/>
    <w:rsid w:val="00754B5A"/>
    <w:rsid w:val="00755E41"/>
    <w:rsid w:val="007563FB"/>
    <w:rsid w:val="00756680"/>
    <w:rsid w:val="007575A2"/>
    <w:rsid w:val="00757B62"/>
    <w:rsid w:val="00757D20"/>
    <w:rsid w:val="00764FC0"/>
    <w:rsid w:val="007674AE"/>
    <w:rsid w:val="0077189E"/>
    <w:rsid w:val="00772C8A"/>
    <w:rsid w:val="00772CB4"/>
    <w:rsid w:val="0077702B"/>
    <w:rsid w:val="00780C11"/>
    <w:rsid w:val="00780CF8"/>
    <w:rsid w:val="00781BBF"/>
    <w:rsid w:val="007832C4"/>
    <w:rsid w:val="007845E1"/>
    <w:rsid w:val="007848BB"/>
    <w:rsid w:val="00784E48"/>
    <w:rsid w:val="00791364"/>
    <w:rsid w:val="007919EF"/>
    <w:rsid w:val="007949C5"/>
    <w:rsid w:val="007A1007"/>
    <w:rsid w:val="007A18FF"/>
    <w:rsid w:val="007A31B6"/>
    <w:rsid w:val="007A3AA2"/>
    <w:rsid w:val="007A4A92"/>
    <w:rsid w:val="007A61EE"/>
    <w:rsid w:val="007A690B"/>
    <w:rsid w:val="007A7B07"/>
    <w:rsid w:val="007B0AB4"/>
    <w:rsid w:val="007B1AF5"/>
    <w:rsid w:val="007B2CF8"/>
    <w:rsid w:val="007C5C63"/>
    <w:rsid w:val="007C68FA"/>
    <w:rsid w:val="007C6F6C"/>
    <w:rsid w:val="007D4018"/>
    <w:rsid w:val="007D435F"/>
    <w:rsid w:val="007D49C4"/>
    <w:rsid w:val="007D78C0"/>
    <w:rsid w:val="007E023F"/>
    <w:rsid w:val="007E2BD2"/>
    <w:rsid w:val="007E30CF"/>
    <w:rsid w:val="007E617A"/>
    <w:rsid w:val="007E749F"/>
    <w:rsid w:val="007E7B94"/>
    <w:rsid w:val="007F1E62"/>
    <w:rsid w:val="007F2336"/>
    <w:rsid w:val="007F3610"/>
    <w:rsid w:val="007F3B39"/>
    <w:rsid w:val="007F3BD6"/>
    <w:rsid w:val="007F68FB"/>
    <w:rsid w:val="008015AD"/>
    <w:rsid w:val="00801999"/>
    <w:rsid w:val="008072A8"/>
    <w:rsid w:val="008172A2"/>
    <w:rsid w:val="008173E2"/>
    <w:rsid w:val="00817C74"/>
    <w:rsid w:val="00817FF7"/>
    <w:rsid w:val="0082339D"/>
    <w:rsid w:val="00823DA5"/>
    <w:rsid w:val="008247C8"/>
    <w:rsid w:val="00827940"/>
    <w:rsid w:val="0083443C"/>
    <w:rsid w:val="00841040"/>
    <w:rsid w:val="00841279"/>
    <w:rsid w:val="00841F0C"/>
    <w:rsid w:val="00843A05"/>
    <w:rsid w:val="008501C5"/>
    <w:rsid w:val="008528F7"/>
    <w:rsid w:val="00854072"/>
    <w:rsid w:val="008554CF"/>
    <w:rsid w:val="00862CB9"/>
    <w:rsid w:val="008632F8"/>
    <w:rsid w:val="00866543"/>
    <w:rsid w:val="00866A8F"/>
    <w:rsid w:val="00867041"/>
    <w:rsid w:val="00870FA6"/>
    <w:rsid w:val="00873607"/>
    <w:rsid w:val="00873B46"/>
    <w:rsid w:val="008745F4"/>
    <w:rsid w:val="008750C2"/>
    <w:rsid w:val="008756BF"/>
    <w:rsid w:val="008809F8"/>
    <w:rsid w:val="008823CB"/>
    <w:rsid w:val="0088468D"/>
    <w:rsid w:val="00884996"/>
    <w:rsid w:val="00886BF1"/>
    <w:rsid w:val="00886F54"/>
    <w:rsid w:val="00890B43"/>
    <w:rsid w:val="00897370"/>
    <w:rsid w:val="008A425B"/>
    <w:rsid w:val="008A7C0C"/>
    <w:rsid w:val="008B1629"/>
    <w:rsid w:val="008B2289"/>
    <w:rsid w:val="008B2CA3"/>
    <w:rsid w:val="008B4EF8"/>
    <w:rsid w:val="008B5D13"/>
    <w:rsid w:val="008C0BCF"/>
    <w:rsid w:val="008C2DAF"/>
    <w:rsid w:val="008D1699"/>
    <w:rsid w:val="008D19A0"/>
    <w:rsid w:val="008D1F37"/>
    <w:rsid w:val="008D2F72"/>
    <w:rsid w:val="008D5239"/>
    <w:rsid w:val="008D6C2B"/>
    <w:rsid w:val="008D71C8"/>
    <w:rsid w:val="008E1061"/>
    <w:rsid w:val="008E10A6"/>
    <w:rsid w:val="008E1235"/>
    <w:rsid w:val="008E32DE"/>
    <w:rsid w:val="008E47AD"/>
    <w:rsid w:val="008E4E5E"/>
    <w:rsid w:val="008E6917"/>
    <w:rsid w:val="008E7097"/>
    <w:rsid w:val="008F0ED1"/>
    <w:rsid w:val="009000A2"/>
    <w:rsid w:val="009000B7"/>
    <w:rsid w:val="00901BD4"/>
    <w:rsid w:val="00902942"/>
    <w:rsid w:val="009033B8"/>
    <w:rsid w:val="00903A4F"/>
    <w:rsid w:val="00904205"/>
    <w:rsid w:val="00906074"/>
    <w:rsid w:val="0091021F"/>
    <w:rsid w:val="0091257D"/>
    <w:rsid w:val="009148AF"/>
    <w:rsid w:val="00915FA1"/>
    <w:rsid w:val="00916E35"/>
    <w:rsid w:val="00917F16"/>
    <w:rsid w:val="00920192"/>
    <w:rsid w:val="00920EDC"/>
    <w:rsid w:val="00921B16"/>
    <w:rsid w:val="0092319F"/>
    <w:rsid w:val="00925BDE"/>
    <w:rsid w:val="0093254D"/>
    <w:rsid w:val="009341AA"/>
    <w:rsid w:val="0093732B"/>
    <w:rsid w:val="00937991"/>
    <w:rsid w:val="0094051E"/>
    <w:rsid w:val="0094508D"/>
    <w:rsid w:val="00950EBC"/>
    <w:rsid w:val="00950F58"/>
    <w:rsid w:val="00952633"/>
    <w:rsid w:val="0095302D"/>
    <w:rsid w:val="00957A20"/>
    <w:rsid w:val="00960C88"/>
    <w:rsid w:val="00963B9C"/>
    <w:rsid w:val="009713B1"/>
    <w:rsid w:val="00971D21"/>
    <w:rsid w:val="009741D8"/>
    <w:rsid w:val="00974327"/>
    <w:rsid w:val="00974D0D"/>
    <w:rsid w:val="00974FE0"/>
    <w:rsid w:val="00976DCF"/>
    <w:rsid w:val="0098354A"/>
    <w:rsid w:val="009844E6"/>
    <w:rsid w:val="0099132F"/>
    <w:rsid w:val="00994985"/>
    <w:rsid w:val="00997A5E"/>
    <w:rsid w:val="009A0AD5"/>
    <w:rsid w:val="009A4174"/>
    <w:rsid w:val="009A492F"/>
    <w:rsid w:val="009B1048"/>
    <w:rsid w:val="009B174A"/>
    <w:rsid w:val="009B1FFF"/>
    <w:rsid w:val="009B31F3"/>
    <w:rsid w:val="009B40CD"/>
    <w:rsid w:val="009B4C70"/>
    <w:rsid w:val="009B4F67"/>
    <w:rsid w:val="009B6F6F"/>
    <w:rsid w:val="009B7DA6"/>
    <w:rsid w:val="009B7E2E"/>
    <w:rsid w:val="009C0B76"/>
    <w:rsid w:val="009C3BFB"/>
    <w:rsid w:val="009C429F"/>
    <w:rsid w:val="009C4BF6"/>
    <w:rsid w:val="009D1B81"/>
    <w:rsid w:val="009D5483"/>
    <w:rsid w:val="009D5560"/>
    <w:rsid w:val="009D7267"/>
    <w:rsid w:val="009E14A7"/>
    <w:rsid w:val="009E1C09"/>
    <w:rsid w:val="009E266F"/>
    <w:rsid w:val="009E2FE9"/>
    <w:rsid w:val="009E44BD"/>
    <w:rsid w:val="009E553C"/>
    <w:rsid w:val="009F0136"/>
    <w:rsid w:val="009F2C4B"/>
    <w:rsid w:val="009F5EC8"/>
    <w:rsid w:val="009F7206"/>
    <w:rsid w:val="00A00042"/>
    <w:rsid w:val="00A00F1D"/>
    <w:rsid w:val="00A018BD"/>
    <w:rsid w:val="00A01A50"/>
    <w:rsid w:val="00A0609C"/>
    <w:rsid w:val="00A06AAF"/>
    <w:rsid w:val="00A1101C"/>
    <w:rsid w:val="00A13043"/>
    <w:rsid w:val="00A14440"/>
    <w:rsid w:val="00A14A71"/>
    <w:rsid w:val="00A21497"/>
    <w:rsid w:val="00A231E6"/>
    <w:rsid w:val="00A23C50"/>
    <w:rsid w:val="00A269F4"/>
    <w:rsid w:val="00A273FD"/>
    <w:rsid w:val="00A303D4"/>
    <w:rsid w:val="00A31047"/>
    <w:rsid w:val="00A3426B"/>
    <w:rsid w:val="00A362D7"/>
    <w:rsid w:val="00A4017C"/>
    <w:rsid w:val="00A40D0B"/>
    <w:rsid w:val="00A41B93"/>
    <w:rsid w:val="00A45B91"/>
    <w:rsid w:val="00A50F36"/>
    <w:rsid w:val="00A51E4D"/>
    <w:rsid w:val="00A55F26"/>
    <w:rsid w:val="00A560C4"/>
    <w:rsid w:val="00A62FBA"/>
    <w:rsid w:val="00A63C64"/>
    <w:rsid w:val="00A64A6A"/>
    <w:rsid w:val="00A64C3C"/>
    <w:rsid w:val="00A664D7"/>
    <w:rsid w:val="00A668D2"/>
    <w:rsid w:val="00A67469"/>
    <w:rsid w:val="00A67569"/>
    <w:rsid w:val="00A71458"/>
    <w:rsid w:val="00A71B93"/>
    <w:rsid w:val="00A72960"/>
    <w:rsid w:val="00A75D65"/>
    <w:rsid w:val="00A77AB8"/>
    <w:rsid w:val="00A82D4F"/>
    <w:rsid w:val="00A835A9"/>
    <w:rsid w:val="00A83CF2"/>
    <w:rsid w:val="00A8461B"/>
    <w:rsid w:val="00A8465F"/>
    <w:rsid w:val="00A909C4"/>
    <w:rsid w:val="00A940FC"/>
    <w:rsid w:val="00A943E1"/>
    <w:rsid w:val="00A95237"/>
    <w:rsid w:val="00AA00A8"/>
    <w:rsid w:val="00AA10FA"/>
    <w:rsid w:val="00AA3B3C"/>
    <w:rsid w:val="00AA6A68"/>
    <w:rsid w:val="00AA7AC7"/>
    <w:rsid w:val="00AB144F"/>
    <w:rsid w:val="00AB161C"/>
    <w:rsid w:val="00AB219D"/>
    <w:rsid w:val="00AB4702"/>
    <w:rsid w:val="00AB57D8"/>
    <w:rsid w:val="00AC0576"/>
    <w:rsid w:val="00AC0B8B"/>
    <w:rsid w:val="00AC13C5"/>
    <w:rsid w:val="00AC340F"/>
    <w:rsid w:val="00AC3442"/>
    <w:rsid w:val="00AC49A1"/>
    <w:rsid w:val="00AC503E"/>
    <w:rsid w:val="00AC5AA5"/>
    <w:rsid w:val="00AC61A4"/>
    <w:rsid w:val="00AC6506"/>
    <w:rsid w:val="00AC7395"/>
    <w:rsid w:val="00AD2ACB"/>
    <w:rsid w:val="00AD306A"/>
    <w:rsid w:val="00AD3E32"/>
    <w:rsid w:val="00AD6B9B"/>
    <w:rsid w:val="00AD7023"/>
    <w:rsid w:val="00AE081E"/>
    <w:rsid w:val="00AF0156"/>
    <w:rsid w:val="00AF26EF"/>
    <w:rsid w:val="00AF42E5"/>
    <w:rsid w:val="00AF77CE"/>
    <w:rsid w:val="00B02C6D"/>
    <w:rsid w:val="00B04604"/>
    <w:rsid w:val="00B04F76"/>
    <w:rsid w:val="00B0535B"/>
    <w:rsid w:val="00B06978"/>
    <w:rsid w:val="00B1389F"/>
    <w:rsid w:val="00B22AD6"/>
    <w:rsid w:val="00B25DC2"/>
    <w:rsid w:val="00B26F2B"/>
    <w:rsid w:val="00B31FBA"/>
    <w:rsid w:val="00B33D23"/>
    <w:rsid w:val="00B34924"/>
    <w:rsid w:val="00B41398"/>
    <w:rsid w:val="00B41FF6"/>
    <w:rsid w:val="00B424E3"/>
    <w:rsid w:val="00B42F9C"/>
    <w:rsid w:val="00B435B7"/>
    <w:rsid w:val="00B43944"/>
    <w:rsid w:val="00B446AA"/>
    <w:rsid w:val="00B4590D"/>
    <w:rsid w:val="00B45D00"/>
    <w:rsid w:val="00B46F96"/>
    <w:rsid w:val="00B4754C"/>
    <w:rsid w:val="00B4785E"/>
    <w:rsid w:val="00B6194E"/>
    <w:rsid w:val="00B625B8"/>
    <w:rsid w:val="00B67AE1"/>
    <w:rsid w:val="00B721E0"/>
    <w:rsid w:val="00B7309F"/>
    <w:rsid w:val="00B7606C"/>
    <w:rsid w:val="00B77558"/>
    <w:rsid w:val="00B7775B"/>
    <w:rsid w:val="00B77A23"/>
    <w:rsid w:val="00B80870"/>
    <w:rsid w:val="00B80881"/>
    <w:rsid w:val="00B810DD"/>
    <w:rsid w:val="00B83D07"/>
    <w:rsid w:val="00B83D3F"/>
    <w:rsid w:val="00B84257"/>
    <w:rsid w:val="00B84696"/>
    <w:rsid w:val="00B84832"/>
    <w:rsid w:val="00B8625F"/>
    <w:rsid w:val="00B8657F"/>
    <w:rsid w:val="00B90575"/>
    <w:rsid w:val="00B9094F"/>
    <w:rsid w:val="00B97555"/>
    <w:rsid w:val="00B97925"/>
    <w:rsid w:val="00BA2705"/>
    <w:rsid w:val="00BA278A"/>
    <w:rsid w:val="00BA7CCE"/>
    <w:rsid w:val="00BB0D4C"/>
    <w:rsid w:val="00BB14CD"/>
    <w:rsid w:val="00BB720B"/>
    <w:rsid w:val="00BB77D6"/>
    <w:rsid w:val="00BC0019"/>
    <w:rsid w:val="00BC0BFA"/>
    <w:rsid w:val="00BC1044"/>
    <w:rsid w:val="00BC15FE"/>
    <w:rsid w:val="00BC3D9A"/>
    <w:rsid w:val="00BC6B21"/>
    <w:rsid w:val="00BC6D9B"/>
    <w:rsid w:val="00BD267B"/>
    <w:rsid w:val="00BD2FEE"/>
    <w:rsid w:val="00BD3606"/>
    <w:rsid w:val="00BD3B3B"/>
    <w:rsid w:val="00BD61B5"/>
    <w:rsid w:val="00BD64EE"/>
    <w:rsid w:val="00BE5528"/>
    <w:rsid w:val="00C02ACD"/>
    <w:rsid w:val="00C04650"/>
    <w:rsid w:val="00C072A6"/>
    <w:rsid w:val="00C111B9"/>
    <w:rsid w:val="00C12341"/>
    <w:rsid w:val="00C124E0"/>
    <w:rsid w:val="00C1659F"/>
    <w:rsid w:val="00C168A5"/>
    <w:rsid w:val="00C171BF"/>
    <w:rsid w:val="00C21BC3"/>
    <w:rsid w:val="00C2697B"/>
    <w:rsid w:val="00C26F68"/>
    <w:rsid w:val="00C30C8A"/>
    <w:rsid w:val="00C33C74"/>
    <w:rsid w:val="00C40CCD"/>
    <w:rsid w:val="00C41D26"/>
    <w:rsid w:val="00C44B31"/>
    <w:rsid w:val="00C46516"/>
    <w:rsid w:val="00C466B3"/>
    <w:rsid w:val="00C46EE7"/>
    <w:rsid w:val="00C47457"/>
    <w:rsid w:val="00C54007"/>
    <w:rsid w:val="00C554FD"/>
    <w:rsid w:val="00C55C0A"/>
    <w:rsid w:val="00C56D66"/>
    <w:rsid w:val="00C57D77"/>
    <w:rsid w:val="00C60719"/>
    <w:rsid w:val="00C61128"/>
    <w:rsid w:val="00C62953"/>
    <w:rsid w:val="00C70BF4"/>
    <w:rsid w:val="00C72DE0"/>
    <w:rsid w:val="00C73C6F"/>
    <w:rsid w:val="00C74297"/>
    <w:rsid w:val="00C7649B"/>
    <w:rsid w:val="00C775B6"/>
    <w:rsid w:val="00C8150B"/>
    <w:rsid w:val="00C82B93"/>
    <w:rsid w:val="00C83890"/>
    <w:rsid w:val="00C847E2"/>
    <w:rsid w:val="00C84CFB"/>
    <w:rsid w:val="00C8546F"/>
    <w:rsid w:val="00C86B95"/>
    <w:rsid w:val="00C87A87"/>
    <w:rsid w:val="00C92245"/>
    <w:rsid w:val="00C92DFA"/>
    <w:rsid w:val="00C95769"/>
    <w:rsid w:val="00C95A32"/>
    <w:rsid w:val="00C96F4B"/>
    <w:rsid w:val="00CA04B5"/>
    <w:rsid w:val="00CA27C9"/>
    <w:rsid w:val="00CA383B"/>
    <w:rsid w:val="00CA42EE"/>
    <w:rsid w:val="00CA4A9D"/>
    <w:rsid w:val="00CA5DD9"/>
    <w:rsid w:val="00CA6C09"/>
    <w:rsid w:val="00CA71FB"/>
    <w:rsid w:val="00CB0C97"/>
    <w:rsid w:val="00CB4384"/>
    <w:rsid w:val="00CB5221"/>
    <w:rsid w:val="00CB7222"/>
    <w:rsid w:val="00CC5827"/>
    <w:rsid w:val="00CC5845"/>
    <w:rsid w:val="00CC6800"/>
    <w:rsid w:val="00CD2FC1"/>
    <w:rsid w:val="00CD37F3"/>
    <w:rsid w:val="00CD5EA1"/>
    <w:rsid w:val="00CE1DBE"/>
    <w:rsid w:val="00CE3F97"/>
    <w:rsid w:val="00CE5654"/>
    <w:rsid w:val="00CF134D"/>
    <w:rsid w:val="00CF4725"/>
    <w:rsid w:val="00D011F7"/>
    <w:rsid w:val="00D0379F"/>
    <w:rsid w:val="00D04E65"/>
    <w:rsid w:val="00D05095"/>
    <w:rsid w:val="00D06223"/>
    <w:rsid w:val="00D1104A"/>
    <w:rsid w:val="00D14082"/>
    <w:rsid w:val="00D14131"/>
    <w:rsid w:val="00D147E6"/>
    <w:rsid w:val="00D14BD1"/>
    <w:rsid w:val="00D14D3B"/>
    <w:rsid w:val="00D1659B"/>
    <w:rsid w:val="00D17342"/>
    <w:rsid w:val="00D213A6"/>
    <w:rsid w:val="00D220D9"/>
    <w:rsid w:val="00D2358B"/>
    <w:rsid w:val="00D235D8"/>
    <w:rsid w:val="00D24AA5"/>
    <w:rsid w:val="00D27274"/>
    <w:rsid w:val="00D27B32"/>
    <w:rsid w:val="00D30965"/>
    <w:rsid w:val="00D32EE7"/>
    <w:rsid w:val="00D33556"/>
    <w:rsid w:val="00D33A0E"/>
    <w:rsid w:val="00D34035"/>
    <w:rsid w:val="00D3525B"/>
    <w:rsid w:val="00D36197"/>
    <w:rsid w:val="00D3681D"/>
    <w:rsid w:val="00D36B60"/>
    <w:rsid w:val="00D41042"/>
    <w:rsid w:val="00D46288"/>
    <w:rsid w:val="00D46867"/>
    <w:rsid w:val="00D46B00"/>
    <w:rsid w:val="00D50F73"/>
    <w:rsid w:val="00D514B9"/>
    <w:rsid w:val="00D52D92"/>
    <w:rsid w:val="00D53F96"/>
    <w:rsid w:val="00D555D5"/>
    <w:rsid w:val="00D571C6"/>
    <w:rsid w:val="00D609C6"/>
    <w:rsid w:val="00D60B80"/>
    <w:rsid w:val="00D62A42"/>
    <w:rsid w:val="00D6345A"/>
    <w:rsid w:val="00D64CEA"/>
    <w:rsid w:val="00D710FD"/>
    <w:rsid w:val="00D72F50"/>
    <w:rsid w:val="00D76734"/>
    <w:rsid w:val="00D774B8"/>
    <w:rsid w:val="00D77F90"/>
    <w:rsid w:val="00D803C7"/>
    <w:rsid w:val="00D82490"/>
    <w:rsid w:val="00D825ED"/>
    <w:rsid w:val="00D84131"/>
    <w:rsid w:val="00D8547A"/>
    <w:rsid w:val="00D85854"/>
    <w:rsid w:val="00D87927"/>
    <w:rsid w:val="00D90AED"/>
    <w:rsid w:val="00D917D1"/>
    <w:rsid w:val="00D91910"/>
    <w:rsid w:val="00D93E68"/>
    <w:rsid w:val="00D96D3D"/>
    <w:rsid w:val="00D9722D"/>
    <w:rsid w:val="00DA1619"/>
    <w:rsid w:val="00DA1EA4"/>
    <w:rsid w:val="00DA33E3"/>
    <w:rsid w:val="00DA6D78"/>
    <w:rsid w:val="00DA75B0"/>
    <w:rsid w:val="00DB00F4"/>
    <w:rsid w:val="00DB1FC4"/>
    <w:rsid w:val="00DB2792"/>
    <w:rsid w:val="00DB43AD"/>
    <w:rsid w:val="00DC062C"/>
    <w:rsid w:val="00DC1DC5"/>
    <w:rsid w:val="00DC4DC7"/>
    <w:rsid w:val="00DC6A79"/>
    <w:rsid w:val="00DC6E72"/>
    <w:rsid w:val="00DC7C5A"/>
    <w:rsid w:val="00DD02B1"/>
    <w:rsid w:val="00DD1A25"/>
    <w:rsid w:val="00DD1E0C"/>
    <w:rsid w:val="00DD2EB1"/>
    <w:rsid w:val="00DD6C48"/>
    <w:rsid w:val="00DE08F0"/>
    <w:rsid w:val="00DE2A36"/>
    <w:rsid w:val="00DE4CCE"/>
    <w:rsid w:val="00DE6D8E"/>
    <w:rsid w:val="00DE7736"/>
    <w:rsid w:val="00DF0F6E"/>
    <w:rsid w:val="00DF1389"/>
    <w:rsid w:val="00DF1B1E"/>
    <w:rsid w:val="00DF2DBB"/>
    <w:rsid w:val="00DF30EF"/>
    <w:rsid w:val="00DF4B83"/>
    <w:rsid w:val="00DF607C"/>
    <w:rsid w:val="00E022B1"/>
    <w:rsid w:val="00E037F7"/>
    <w:rsid w:val="00E03D7F"/>
    <w:rsid w:val="00E05908"/>
    <w:rsid w:val="00E110A5"/>
    <w:rsid w:val="00E1192A"/>
    <w:rsid w:val="00E139FA"/>
    <w:rsid w:val="00E21938"/>
    <w:rsid w:val="00E23A90"/>
    <w:rsid w:val="00E249D3"/>
    <w:rsid w:val="00E252BA"/>
    <w:rsid w:val="00E26799"/>
    <w:rsid w:val="00E27F6D"/>
    <w:rsid w:val="00E320DF"/>
    <w:rsid w:val="00E415A1"/>
    <w:rsid w:val="00E41C28"/>
    <w:rsid w:val="00E435DA"/>
    <w:rsid w:val="00E4702F"/>
    <w:rsid w:val="00E5562B"/>
    <w:rsid w:val="00E5663D"/>
    <w:rsid w:val="00E647CB"/>
    <w:rsid w:val="00E64878"/>
    <w:rsid w:val="00E7000E"/>
    <w:rsid w:val="00E707CD"/>
    <w:rsid w:val="00E75270"/>
    <w:rsid w:val="00E75D7D"/>
    <w:rsid w:val="00E76872"/>
    <w:rsid w:val="00E77434"/>
    <w:rsid w:val="00E7765D"/>
    <w:rsid w:val="00E81DEC"/>
    <w:rsid w:val="00E856B5"/>
    <w:rsid w:val="00E8603A"/>
    <w:rsid w:val="00E86534"/>
    <w:rsid w:val="00E96F73"/>
    <w:rsid w:val="00E97E0D"/>
    <w:rsid w:val="00EA1CFE"/>
    <w:rsid w:val="00EA61BB"/>
    <w:rsid w:val="00EB57B4"/>
    <w:rsid w:val="00EB6891"/>
    <w:rsid w:val="00EB6E41"/>
    <w:rsid w:val="00EB7D53"/>
    <w:rsid w:val="00EC2801"/>
    <w:rsid w:val="00EC2E59"/>
    <w:rsid w:val="00EC3024"/>
    <w:rsid w:val="00EC695F"/>
    <w:rsid w:val="00EC7526"/>
    <w:rsid w:val="00ED1FC7"/>
    <w:rsid w:val="00ED29B6"/>
    <w:rsid w:val="00ED4C08"/>
    <w:rsid w:val="00ED5690"/>
    <w:rsid w:val="00EE2646"/>
    <w:rsid w:val="00EE62D2"/>
    <w:rsid w:val="00EE6ACA"/>
    <w:rsid w:val="00EE72AC"/>
    <w:rsid w:val="00EE7472"/>
    <w:rsid w:val="00EE7C5E"/>
    <w:rsid w:val="00EE7C60"/>
    <w:rsid w:val="00EF1041"/>
    <w:rsid w:val="00EF1547"/>
    <w:rsid w:val="00EF3E3F"/>
    <w:rsid w:val="00EF3FD5"/>
    <w:rsid w:val="00EF7A37"/>
    <w:rsid w:val="00F00B21"/>
    <w:rsid w:val="00F01D41"/>
    <w:rsid w:val="00F026BD"/>
    <w:rsid w:val="00F02E49"/>
    <w:rsid w:val="00F07D99"/>
    <w:rsid w:val="00F07ED5"/>
    <w:rsid w:val="00F12074"/>
    <w:rsid w:val="00F14BF0"/>
    <w:rsid w:val="00F14F86"/>
    <w:rsid w:val="00F168B0"/>
    <w:rsid w:val="00F23382"/>
    <w:rsid w:val="00F234D0"/>
    <w:rsid w:val="00F2385C"/>
    <w:rsid w:val="00F23CA3"/>
    <w:rsid w:val="00F2599A"/>
    <w:rsid w:val="00F26ABC"/>
    <w:rsid w:val="00F2726E"/>
    <w:rsid w:val="00F276F2"/>
    <w:rsid w:val="00F277A9"/>
    <w:rsid w:val="00F31700"/>
    <w:rsid w:val="00F31B4D"/>
    <w:rsid w:val="00F404A3"/>
    <w:rsid w:val="00F423A0"/>
    <w:rsid w:val="00F43E5E"/>
    <w:rsid w:val="00F46736"/>
    <w:rsid w:val="00F51034"/>
    <w:rsid w:val="00F54848"/>
    <w:rsid w:val="00F55A90"/>
    <w:rsid w:val="00F57B23"/>
    <w:rsid w:val="00F63127"/>
    <w:rsid w:val="00F66D3B"/>
    <w:rsid w:val="00F7056B"/>
    <w:rsid w:val="00F72AD7"/>
    <w:rsid w:val="00F77E43"/>
    <w:rsid w:val="00F81B20"/>
    <w:rsid w:val="00F81DD6"/>
    <w:rsid w:val="00F82A67"/>
    <w:rsid w:val="00F82CBD"/>
    <w:rsid w:val="00F871BB"/>
    <w:rsid w:val="00F87EF0"/>
    <w:rsid w:val="00F87FDC"/>
    <w:rsid w:val="00F90053"/>
    <w:rsid w:val="00F91751"/>
    <w:rsid w:val="00F92975"/>
    <w:rsid w:val="00F92DEA"/>
    <w:rsid w:val="00F93760"/>
    <w:rsid w:val="00F94B4C"/>
    <w:rsid w:val="00F95DC0"/>
    <w:rsid w:val="00F97386"/>
    <w:rsid w:val="00FA2ED9"/>
    <w:rsid w:val="00FA4BA9"/>
    <w:rsid w:val="00FB02CA"/>
    <w:rsid w:val="00FB6912"/>
    <w:rsid w:val="00FB73CB"/>
    <w:rsid w:val="00FB7739"/>
    <w:rsid w:val="00FC1087"/>
    <w:rsid w:val="00FC34BA"/>
    <w:rsid w:val="00FC3A2E"/>
    <w:rsid w:val="00FC42C3"/>
    <w:rsid w:val="00FC510B"/>
    <w:rsid w:val="00FC633D"/>
    <w:rsid w:val="00FC63ED"/>
    <w:rsid w:val="00FD0A8D"/>
    <w:rsid w:val="00FD0EFC"/>
    <w:rsid w:val="00FD2A05"/>
    <w:rsid w:val="00FD6FD5"/>
    <w:rsid w:val="00FE07E3"/>
    <w:rsid w:val="00FE4960"/>
    <w:rsid w:val="00FE6030"/>
    <w:rsid w:val="00FE657A"/>
    <w:rsid w:val="00FF4501"/>
    <w:rsid w:val="00FF5408"/>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941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656D"/>
    <w:pPr>
      <w:spacing w:after="0"/>
    </w:pPr>
    <w:rPr>
      <w:rFonts w:ascii="Helvetica Neue" w:hAnsi="Helvetica Neue"/>
    </w:rPr>
  </w:style>
  <w:style w:type="paragraph" w:styleId="Heading1">
    <w:name w:val="heading 1"/>
    <w:basedOn w:val="Normal"/>
    <w:next w:val="Normal"/>
    <w:link w:val="Heading1Char"/>
    <w:uiPriority w:val="9"/>
    <w:qFormat/>
    <w:rsid w:val="007575A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575A2"/>
    <w:pPr>
      <w:keepNext/>
      <w:keepLines/>
      <w:spacing w:before="200"/>
      <w:outlineLvl w:val="1"/>
    </w:pPr>
    <w:rPr>
      <w:rFonts w:eastAsiaTheme="majorEastAsia" w:cstheme="majorBidi"/>
      <w:b/>
      <w:bCs/>
      <w:sz w:val="26"/>
      <w:szCs w:val="26"/>
    </w:rPr>
  </w:style>
  <w:style w:type="paragraph" w:styleId="Heading3">
    <w:name w:val="heading 3"/>
    <w:next w:val="Normal"/>
    <w:link w:val="Heading3Char"/>
    <w:uiPriority w:val="9"/>
    <w:unhideWhenUsed/>
    <w:qFormat/>
    <w:rsid w:val="00383125"/>
    <w:pPr>
      <w:keepNext/>
      <w:keepLines/>
      <w:spacing w:before="24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B5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5A2"/>
    <w:rPr>
      <w:rFonts w:ascii="Times New Roman" w:eastAsiaTheme="majorEastAsia" w:hAnsi="Times New Roman" w:cstheme="majorBidi"/>
      <w:b/>
      <w:bCs/>
      <w:sz w:val="28"/>
      <w:szCs w:val="28"/>
    </w:rPr>
  </w:style>
  <w:style w:type="paragraph" w:styleId="DocumentMap">
    <w:name w:val="Document Map"/>
    <w:basedOn w:val="Normal"/>
    <w:link w:val="DocumentMapChar"/>
    <w:uiPriority w:val="99"/>
    <w:semiHidden/>
    <w:unhideWhenUsed/>
    <w:rsid w:val="0093732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732B"/>
    <w:rPr>
      <w:rFonts w:ascii="Tahoma" w:hAnsi="Tahoma" w:cs="Tahoma"/>
      <w:sz w:val="16"/>
      <w:szCs w:val="16"/>
    </w:rPr>
  </w:style>
  <w:style w:type="paragraph" w:styleId="Header">
    <w:name w:val="header"/>
    <w:basedOn w:val="Normal"/>
    <w:link w:val="HeaderChar"/>
    <w:uiPriority w:val="99"/>
    <w:unhideWhenUsed/>
    <w:rsid w:val="0093732B"/>
    <w:pPr>
      <w:tabs>
        <w:tab w:val="center" w:pos="4680"/>
        <w:tab w:val="right" w:pos="9360"/>
      </w:tabs>
      <w:spacing w:line="240" w:lineRule="auto"/>
    </w:pPr>
  </w:style>
  <w:style w:type="character" w:customStyle="1" w:styleId="HeaderChar">
    <w:name w:val="Header Char"/>
    <w:basedOn w:val="DefaultParagraphFont"/>
    <w:link w:val="Header"/>
    <w:uiPriority w:val="99"/>
    <w:rsid w:val="0093732B"/>
  </w:style>
  <w:style w:type="paragraph" w:styleId="Footer">
    <w:name w:val="footer"/>
    <w:basedOn w:val="Normal"/>
    <w:link w:val="FooterChar"/>
    <w:uiPriority w:val="99"/>
    <w:unhideWhenUsed/>
    <w:rsid w:val="0093732B"/>
    <w:pPr>
      <w:tabs>
        <w:tab w:val="center" w:pos="4680"/>
        <w:tab w:val="right" w:pos="9360"/>
      </w:tabs>
      <w:spacing w:line="240" w:lineRule="auto"/>
    </w:pPr>
  </w:style>
  <w:style w:type="character" w:customStyle="1" w:styleId="FooterChar">
    <w:name w:val="Footer Char"/>
    <w:basedOn w:val="DefaultParagraphFont"/>
    <w:link w:val="Footer"/>
    <w:uiPriority w:val="99"/>
    <w:rsid w:val="0093732B"/>
  </w:style>
  <w:style w:type="character" w:customStyle="1" w:styleId="Heading2Char">
    <w:name w:val="Heading 2 Char"/>
    <w:basedOn w:val="DefaultParagraphFont"/>
    <w:link w:val="Heading2"/>
    <w:uiPriority w:val="9"/>
    <w:rsid w:val="007575A2"/>
    <w:rPr>
      <w:rFonts w:ascii="Times New Roman" w:eastAsiaTheme="majorEastAsia" w:hAnsi="Times New Roman" w:cstheme="majorBidi"/>
      <w:b/>
      <w:bCs/>
      <w:sz w:val="26"/>
      <w:szCs w:val="26"/>
    </w:rPr>
  </w:style>
  <w:style w:type="paragraph" w:styleId="ListParagraph">
    <w:name w:val="List Paragraph"/>
    <w:basedOn w:val="Normal"/>
    <w:uiPriority w:val="34"/>
    <w:qFormat/>
    <w:rsid w:val="0004403B"/>
    <w:pPr>
      <w:ind w:left="720"/>
      <w:contextualSpacing/>
    </w:pPr>
  </w:style>
  <w:style w:type="character" w:styleId="Hyperlink">
    <w:name w:val="Hyperlink"/>
    <w:basedOn w:val="DefaultParagraphFont"/>
    <w:uiPriority w:val="99"/>
    <w:unhideWhenUsed/>
    <w:rsid w:val="005045BC"/>
    <w:rPr>
      <w:color w:val="0000FF" w:themeColor="hyperlink"/>
      <w:u w:val="single"/>
    </w:rPr>
  </w:style>
  <w:style w:type="paragraph" w:styleId="NormalWeb">
    <w:name w:val="Normal (Web)"/>
    <w:basedOn w:val="Normal"/>
    <w:uiPriority w:val="99"/>
    <w:semiHidden/>
    <w:rsid w:val="000B5CBE"/>
    <w:pPr>
      <w:spacing w:before="100" w:beforeAutospacing="1" w:after="100" w:afterAutospacing="1" w:line="240" w:lineRule="auto"/>
    </w:pPr>
    <w:rPr>
      <w:rFonts w:eastAsia="MS Mincho" w:cs="Times New Roman"/>
      <w:sz w:val="24"/>
      <w:szCs w:val="24"/>
      <w:lang w:eastAsia="ja-JP"/>
    </w:rPr>
  </w:style>
  <w:style w:type="character" w:customStyle="1" w:styleId="Heading3Char">
    <w:name w:val="Heading 3 Char"/>
    <w:basedOn w:val="DefaultParagraphFont"/>
    <w:link w:val="Heading3"/>
    <w:uiPriority w:val="9"/>
    <w:rsid w:val="00383125"/>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997A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5E"/>
    <w:rPr>
      <w:rFonts w:ascii="Tahoma" w:hAnsi="Tahoma" w:cs="Tahoma"/>
      <w:sz w:val="16"/>
      <w:szCs w:val="16"/>
    </w:rPr>
  </w:style>
  <w:style w:type="character" w:customStyle="1" w:styleId="Heading4Char">
    <w:name w:val="Heading 4 Char"/>
    <w:basedOn w:val="DefaultParagraphFont"/>
    <w:link w:val="Heading4"/>
    <w:uiPriority w:val="9"/>
    <w:semiHidden/>
    <w:rsid w:val="00EB57B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C5F1B"/>
    <w:rPr>
      <w:color w:val="800080" w:themeColor="followedHyperlink"/>
      <w:u w:val="single"/>
    </w:rPr>
  </w:style>
  <w:style w:type="paragraph" w:customStyle="1" w:styleId="Default">
    <w:name w:val="Default"/>
    <w:rsid w:val="00F276F2"/>
    <w:pPr>
      <w:autoSpaceDE w:val="0"/>
      <w:autoSpaceDN w:val="0"/>
      <w:adjustRightInd w:val="0"/>
      <w:spacing w:after="0" w:line="240" w:lineRule="auto"/>
    </w:pPr>
    <w:rPr>
      <w:rFonts w:ascii="Times New Roman" w:hAnsi="Times New Roman" w:cs="Times New Roman"/>
      <w:color w:val="000000"/>
      <w:sz w:val="24"/>
      <w:szCs w:val="24"/>
      <w:lang w:bidi="gu-IN"/>
    </w:rPr>
  </w:style>
  <w:style w:type="table" w:styleId="TableGrid">
    <w:name w:val="Table Grid"/>
    <w:basedOn w:val="TableNormal"/>
    <w:uiPriority w:val="59"/>
    <w:rsid w:val="00A3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2358B"/>
  </w:style>
  <w:style w:type="character" w:styleId="UnresolvedMention">
    <w:name w:val="Unresolved Mention"/>
    <w:basedOn w:val="DefaultParagraphFont"/>
    <w:uiPriority w:val="99"/>
    <w:rsid w:val="00290633"/>
    <w:rPr>
      <w:color w:val="605E5C"/>
      <w:shd w:val="clear" w:color="auto" w:fill="E1DFDD"/>
    </w:rPr>
  </w:style>
  <w:style w:type="character" w:styleId="Strong">
    <w:name w:val="Strong"/>
    <w:basedOn w:val="DefaultParagraphFont"/>
    <w:uiPriority w:val="22"/>
    <w:qFormat/>
    <w:rsid w:val="00D41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940">
      <w:bodyDiv w:val="1"/>
      <w:marLeft w:val="0"/>
      <w:marRight w:val="0"/>
      <w:marTop w:val="0"/>
      <w:marBottom w:val="0"/>
      <w:divBdr>
        <w:top w:val="none" w:sz="0" w:space="0" w:color="auto"/>
        <w:left w:val="none" w:sz="0" w:space="0" w:color="auto"/>
        <w:bottom w:val="none" w:sz="0" w:space="0" w:color="auto"/>
        <w:right w:val="none" w:sz="0" w:space="0" w:color="auto"/>
      </w:divBdr>
    </w:div>
    <w:div w:id="53551420">
      <w:bodyDiv w:val="1"/>
      <w:marLeft w:val="0"/>
      <w:marRight w:val="0"/>
      <w:marTop w:val="0"/>
      <w:marBottom w:val="0"/>
      <w:divBdr>
        <w:top w:val="none" w:sz="0" w:space="0" w:color="auto"/>
        <w:left w:val="none" w:sz="0" w:space="0" w:color="auto"/>
        <w:bottom w:val="none" w:sz="0" w:space="0" w:color="auto"/>
        <w:right w:val="none" w:sz="0" w:space="0" w:color="auto"/>
      </w:divBdr>
    </w:div>
    <w:div w:id="114956889">
      <w:bodyDiv w:val="1"/>
      <w:marLeft w:val="0"/>
      <w:marRight w:val="0"/>
      <w:marTop w:val="0"/>
      <w:marBottom w:val="0"/>
      <w:divBdr>
        <w:top w:val="none" w:sz="0" w:space="0" w:color="auto"/>
        <w:left w:val="none" w:sz="0" w:space="0" w:color="auto"/>
        <w:bottom w:val="none" w:sz="0" w:space="0" w:color="auto"/>
        <w:right w:val="none" w:sz="0" w:space="0" w:color="auto"/>
      </w:divBdr>
    </w:div>
    <w:div w:id="130055566">
      <w:bodyDiv w:val="1"/>
      <w:marLeft w:val="0"/>
      <w:marRight w:val="0"/>
      <w:marTop w:val="0"/>
      <w:marBottom w:val="0"/>
      <w:divBdr>
        <w:top w:val="none" w:sz="0" w:space="0" w:color="auto"/>
        <w:left w:val="none" w:sz="0" w:space="0" w:color="auto"/>
        <w:bottom w:val="none" w:sz="0" w:space="0" w:color="auto"/>
        <w:right w:val="none" w:sz="0" w:space="0" w:color="auto"/>
      </w:divBdr>
    </w:div>
    <w:div w:id="144398402">
      <w:bodyDiv w:val="1"/>
      <w:marLeft w:val="0"/>
      <w:marRight w:val="0"/>
      <w:marTop w:val="0"/>
      <w:marBottom w:val="0"/>
      <w:divBdr>
        <w:top w:val="none" w:sz="0" w:space="0" w:color="auto"/>
        <w:left w:val="none" w:sz="0" w:space="0" w:color="auto"/>
        <w:bottom w:val="none" w:sz="0" w:space="0" w:color="auto"/>
        <w:right w:val="none" w:sz="0" w:space="0" w:color="auto"/>
      </w:divBdr>
    </w:div>
    <w:div w:id="191235623">
      <w:bodyDiv w:val="1"/>
      <w:marLeft w:val="0"/>
      <w:marRight w:val="0"/>
      <w:marTop w:val="0"/>
      <w:marBottom w:val="0"/>
      <w:divBdr>
        <w:top w:val="none" w:sz="0" w:space="0" w:color="auto"/>
        <w:left w:val="none" w:sz="0" w:space="0" w:color="auto"/>
        <w:bottom w:val="none" w:sz="0" w:space="0" w:color="auto"/>
        <w:right w:val="none" w:sz="0" w:space="0" w:color="auto"/>
      </w:divBdr>
    </w:div>
    <w:div w:id="224150476">
      <w:bodyDiv w:val="1"/>
      <w:marLeft w:val="0"/>
      <w:marRight w:val="0"/>
      <w:marTop w:val="0"/>
      <w:marBottom w:val="0"/>
      <w:divBdr>
        <w:top w:val="none" w:sz="0" w:space="0" w:color="auto"/>
        <w:left w:val="none" w:sz="0" w:space="0" w:color="auto"/>
        <w:bottom w:val="none" w:sz="0" w:space="0" w:color="auto"/>
        <w:right w:val="none" w:sz="0" w:space="0" w:color="auto"/>
      </w:divBdr>
    </w:div>
    <w:div w:id="258832916">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349112855">
      <w:bodyDiv w:val="1"/>
      <w:marLeft w:val="0"/>
      <w:marRight w:val="0"/>
      <w:marTop w:val="0"/>
      <w:marBottom w:val="0"/>
      <w:divBdr>
        <w:top w:val="none" w:sz="0" w:space="0" w:color="auto"/>
        <w:left w:val="none" w:sz="0" w:space="0" w:color="auto"/>
        <w:bottom w:val="none" w:sz="0" w:space="0" w:color="auto"/>
        <w:right w:val="none" w:sz="0" w:space="0" w:color="auto"/>
      </w:divBdr>
    </w:div>
    <w:div w:id="399401337">
      <w:bodyDiv w:val="1"/>
      <w:marLeft w:val="0"/>
      <w:marRight w:val="0"/>
      <w:marTop w:val="0"/>
      <w:marBottom w:val="0"/>
      <w:divBdr>
        <w:top w:val="none" w:sz="0" w:space="0" w:color="auto"/>
        <w:left w:val="none" w:sz="0" w:space="0" w:color="auto"/>
        <w:bottom w:val="none" w:sz="0" w:space="0" w:color="auto"/>
        <w:right w:val="none" w:sz="0" w:space="0" w:color="auto"/>
      </w:divBdr>
    </w:div>
    <w:div w:id="436683893">
      <w:bodyDiv w:val="1"/>
      <w:marLeft w:val="0"/>
      <w:marRight w:val="0"/>
      <w:marTop w:val="0"/>
      <w:marBottom w:val="0"/>
      <w:divBdr>
        <w:top w:val="none" w:sz="0" w:space="0" w:color="auto"/>
        <w:left w:val="none" w:sz="0" w:space="0" w:color="auto"/>
        <w:bottom w:val="none" w:sz="0" w:space="0" w:color="auto"/>
        <w:right w:val="none" w:sz="0" w:space="0" w:color="auto"/>
      </w:divBdr>
    </w:div>
    <w:div w:id="477964383">
      <w:bodyDiv w:val="1"/>
      <w:marLeft w:val="0"/>
      <w:marRight w:val="0"/>
      <w:marTop w:val="0"/>
      <w:marBottom w:val="0"/>
      <w:divBdr>
        <w:top w:val="none" w:sz="0" w:space="0" w:color="auto"/>
        <w:left w:val="none" w:sz="0" w:space="0" w:color="auto"/>
        <w:bottom w:val="none" w:sz="0" w:space="0" w:color="auto"/>
        <w:right w:val="none" w:sz="0" w:space="0" w:color="auto"/>
      </w:divBdr>
    </w:div>
    <w:div w:id="518811384">
      <w:bodyDiv w:val="1"/>
      <w:marLeft w:val="0"/>
      <w:marRight w:val="0"/>
      <w:marTop w:val="0"/>
      <w:marBottom w:val="0"/>
      <w:divBdr>
        <w:top w:val="none" w:sz="0" w:space="0" w:color="auto"/>
        <w:left w:val="none" w:sz="0" w:space="0" w:color="auto"/>
        <w:bottom w:val="none" w:sz="0" w:space="0" w:color="auto"/>
        <w:right w:val="none" w:sz="0" w:space="0" w:color="auto"/>
      </w:divBdr>
    </w:div>
    <w:div w:id="552540079">
      <w:bodyDiv w:val="1"/>
      <w:marLeft w:val="0"/>
      <w:marRight w:val="0"/>
      <w:marTop w:val="0"/>
      <w:marBottom w:val="0"/>
      <w:divBdr>
        <w:top w:val="none" w:sz="0" w:space="0" w:color="auto"/>
        <w:left w:val="none" w:sz="0" w:space="0" w:color="auto"/>
        <w:bottom w:val="none" w:sz="0" w:space="0" w:color="auto"/>
        <w:right w:val="none" w:sz="0" w:space="0" w:color="auto"/>
      </w:divBdr>
    </w:div>
    <w:div w:id="605382479">
      <w:bodyDiv w:val="1"/>
      <w:marLeft w:val="0"/>
      <w:marRight w:val="0"/>
      <w:marTop w:val="0"/>
      <w:marBottom w:val="0"/>
      <w:divBdr>
        <w:top w:val="none" w:sz="0" w:space="0" w:color="auto"/>
        <w:left w:val="none" w:sz="0" w:space="0" w:color="auto"/>
        <w:bottom w:val="none" w:sz="0" w:space="0" w:color="auto"/>
        <w:right w:val="none" w:sz="0" w:space="0" w:color="auto"/>
      </w:divBdr>
    </w:div>
    <w:div w:id="748382455">
      <w:bodyDiv w:val="1"/>
      <w:marLeft w:val="0"/>
      <w:marRight w:val="0"/>
      <w:marTop w:val="0"/>
      <w:marBottom w:val="0"/>
      <w:divBdr>
        <w:top w:val="none" w:sz="0" w:space="0" w:color="auto"/>
        <w:left w:val="none" w:sz="0" w:space="0" w:color="auto"/>
        <w:bottom w:val="none" w:sz="0" w:space="0" w:color="auto"/>
        <w:right w:val="none" w:sz="0" w:space="0" w:color="auto"/>
      </w:divBdr>
    </w:div>
    <w:div w:id="800347691">
      <w:bodyDiv w:val="1"/>
      <w:marLeft w:val="0"/>
      <w:marRight w:val="0"/>
      <w:marTop w:val="0"/>
      <w:marBottom w:val="0"/>
      <w:divBdr>
        <w:top w:val="none" w:sz="0" w:space="0" w:color="auto"/>
        <w:left w:val="none" w:sz="0" w:space="0" w:color="auto"/>
        <w:bottom w:val="none" w:sz="0" w:space="0" w:color="auto"/>
        <w:right w:val="none" w:sz="0" w:space="0" w:color="auto"/>
      </w:divBdr>
    </w:div>
    <w:div w:id="800536833">
      <w:bodyDiv w:val="1"/>
      <w:marLeft w:val="0"/>
      <w:marRight w:val="0"/>
      <w:marTop w:val="0"/>
      <w:marBottom w:val="0"/>
      <w:divBdr>
        <w:top w:val="none" w:sz="0" w:space="0" w:color="auto"/>
        <w:left w:val="none" w:sz="0" w:space="0" w:color="auto"/>
        <w:bottom w:val="none" w:sz="0" w:space="0" w:color="auto"/>
        <w:right w:val="none" w:sz="0" w:space="0" w:color="auto"/>
      </w:divBdr>
    </w:div>
    <w:div w:id="815217380">
      <w:bodyDiv w:val="1"/>
      <w:marLeft w:val="0"/>
      <w:marRight w:val="0"/>
      <w:marTop w:val="0"/>
      <w:marBottom w:val="0"/>
      <w:divBdr>
        <w:top w:val="none" w:sz="0" w:space="0" w:color="auto"/>
        <w:left w:val="none" w:sz="0" w:space="0" w:color="auto"/>
        <w:bottom w:val="none" w:sz="0" w:space="0" w:color="auto"/>
        <w:right w:val="none" w:sz="0" w:space="0" w:color="auto"/>
      </w:divBdr>
    </w:div>
    <w:div w:id="950160117">
      <w:bodyDiv w:val="1"/>
      <w:marLeft w:val="0"/>
      <w:marRight w:val="0"/>
      <w:marTop w:val="0"/>
      <w:marBottom w:val="0"/>
      <w:divBdr>
        <w:top w:val="none" w:sz="0" w:space="0" w:color="auto"/>
        <w:left w:val="none" w:sz="0" w:space="0" w:color="auto"/>
        <w:bottom w:val="none" w:sz="0" w:space="0" w:color="auto"/>
        <w:right w:val="none" w:sz="0" w:space="0" w:color="auto"/>
      </w:divBdr>
    </w:div>
    <w:div w:id="959070220">
      <w:bodyDiv w:val="1"/>
      <w:marLeft w:val="0"/>
      <w:marRight w:val="0"/>
      <w:marTop w:val="0"/>
      <w:marBottom w:val="0"/>
      <w:divBdr>
        <w:top w:val="none" w:sz="0" w:space="0" w:color="auto"/>
        <w:left w:val="none" w:sz="0" w:space="0" w:color="auto"/>
        <w:bottom w:val="none" w:sz="0" w:space="0" w:color="auto"/>
        <w:right w:val="none" w:sz="0" w:space="0" w:color="auto"/>
      </w:divBdr>
    </w:div>
    <w:div w:id="959799349">
      <w:bodyDiv w:val="1"/>
      <w:marLeft w:val="0"/>
      <w:marRight w:val="0"/>
      <w:marTop w:val="0"/>
      <w:marBottom w:val="0"/>
      <w:divBdr>
        <w:top w:val="none" w:sz="0" w:space="0" w:color="auto"/>
        <w:left w:val="none" w:sz="0" w:space="0" w:color="auto"/>
        <w:bottom w:val="none" w:sz="0" w:space="0" w:color="auto"/>
        <w:right w:val="none" w:sz="0" w:space="0" w:color="auto"/>
      </w:divBdr>
      <w:divsChild>
        <w:div w:id="305353781">
          <w:marLeft w:val="0"/>
          <w:marRight w:val="0"/>
          <w:marTop w:val="0"/>
          <w:marBottom w:val="0"/>
          <w:divBdr>
            <w:top w:val="none" w:sz="0" w:space="0" w:color="auto"/>
            <w:left w:val="none" w:sz="0" w:space="0" w:color="auto"/>
            <w:bottom w:val="none" w:sz="0" w:space="0" w:color="auto"/>
            <w:right w:val="none" w:sz="0" w:space="0" w:color="auto"/>
          </w:divBdr>
        </w:div>
        <w:div w:id="114370727">
          <w:marLeft w:val="0"/>
          <w:marRight w:val="0"/>
          <w:marTop w:val="0"/>
          <w:marBottom w:val="0"/>
          <w:divBdr>
            <w:top w:val="none" w:sz="0" w:space="0" w:color="auto"/>
            <w:left w:val="none" w:sz="0" w:space="0" w:color="auto"/>
            <w:bottom w:val="none" w:sz="0" w:space="0" w:color="auto"/>
            <w:right w:val="none" w:sz="0" w:space="0" w:color="auto"/>
          </w:divBdr>
        </w:div>
        <w:div w:id="580989246">
          <w:marLeft w:val="0"/>
          <w:marRight w:val="0"/>
          <w:marTop w:val="0"/>
          <w:marBottom w:val="0"/>
          <w:divBdr>
            <w:top w:val="none" w:sz="0" w:space="0" w:color="auto"/>
            <w:left w:val="none" w:sz="0" w:space="0" w:color="auto"/>
            <w:bottom w:val="none" w:sz="0" w:space="0" w:color="auto"/>
            <w:right w:val="none" w:sz="0" w:space="0" w:color="auto"/>
          </w:divBdr>
        </w:div>
      </w:divsChild>
    </w:div>
    <w:div w:id="1060981341">
      <w:bodyDiv w:val="1"/>
      <w:marLeft w:val="0"/>
      <w:marRight w:val="0"/>
      <w:marTop w:val="0"/>
      <w:marBottom w:val="0"/>
      <w:divBdr>
        <w:top w:val="none" w:sz="0" w:space="0" w:color="auto"/>
        <w:left w:val="none" w:sz="0" w:space="0" w:color="auto"/>
        <w:bottom w:val="none" w:sz="0" w:space="0" w:color="auto"/>
        <w:right w:val="none" w:sz="0" w:space="0" w:color="auto"/>
      </w:divBdr>
    </w:div>
    <w:div w:id="1074860270">
      <w:bodyDiv w:val="1"/>
      <w:marLeft w:val="0"/>
      <w:marRight w:val="0"/>
      <w:marTop w:val="0"/>
      <w:marBottom w:val="0"/>
      <w:divBdr>
        <w:top w:val="none" w:sz="0" w:space="0" w:color="auto"/>
        <w:left w:val="none" w:sz="0" w:space="0" w:color="auto"/>
        <w:bottom w:val="none" w:sz="0" w:space="0" w:color="auto"/>
        <w:right w:val="none" w:sz="0" w:space="0" w:color="auto"/>
      </w:divBdr>
    </w:div>
    <w:div w:id="1118446408">
      <w:bodyDiv w:val="1"/>
      <w:marLeft w:val="0"/>
      <w:marRight w:val="0"/>
      <w:marTop w:val="0"/>
      <w:marBottom w:val="0"/>
      <w:divBdr>
        <w:top w:val="none" w:sz="0" w:space="0" w:color="auto"/>
        <w:left w:val="none" w:sz="0" w:space="0" w:color="auto"/>
        <w:bottom w:val="none" w:sz="0" w:space="0" w:color="auto"/>
        <w:right w:val="none" w:sz="0" w:space="0" w:color="auto"/>
      </w:divBdr>
    </w:div>
    <w:div w:id="1176073745">
      <w:bodyDiv w:val="1"/>
      <w:marLeft w:val="0"/>
      <w:marRight w:val="0"/>
      <w:marTop w:val="0"/>
      <w:marBottom w:val="0"/>
      <w:divBdr>
        <w:top w:val="none" w:sz="0" w:space="0" w:color="auto"/>
        <w:left w:val="none" w:sz="0" w:space="0" w:color="auto"/>
        <w:bottom w:val="none" w:sz="0" w:space="0" w:color="auto"/>
        <w:right w:val="none" w:sz="0" w:space="0" w:color="auto"/>
      </w:divBdr>
    </w:div>
    <w:div w:id="1279295451">
      <w:bodyDiv w:val="1"/>
      <w:marLeft w:val="0"/>
      <w:marRight w:val="0"/>
      <w:marTop w:val="0"/>
      <w:marBottom w:val="0"/>
      <w:divBdr>
        <w:top w:val="none" w:sz="0" w:space="0" w:color="auto"/>
        <w:left w:val="none" w:sz="0" w:space="0" w:color="auto"/>
        <w:bottom w:val="none" w:sz="0" w:space="0" w:color="auto"/>
        <w:right w:val="none" w:sz="0" w:space="0" w:color="auto"/>
      </w:divBdr>
      <w:divsChild>
        <w:div w:id="678195056">
          <w:marLeft w:val="0"/>
          <w:marRight w:val="0"/>
          <w:marTop w:val="0"/>
          <w:marBottom w:val="0"/>
          <w:divBdr>
            <w:top w:val="none" w:sz="0" w:space="0" w:color="auto"/>
            <w:left w:val="none" w:sz="0" w:space="0" w:color="auto"/>
            <w:bottom w:val="none" w:sz="0" w:space="0" w:color="auto"/>
            <w:right w:val="none" w:sz="0" w:space="0" w:color="auto"/>
          </w:divBdr>
        </w:div>
      </w:divsChild>
    </w:div>
    <w:div w:id="1287127215">
      <w:bodyDiv w:val="1"/>
      <w:marLeft w:val="0"/>
      <w:marRight w:val="0"/>
      <w:marTop w:val="0"/>
      <w:marBottom w:val="0"/>
      <w:divBdr>
        <w:top w:val="none" w:sz="0" w:space="0" w:color="auto"/>
        <w:left w:val="none" w:sz="0" w:space="0" w:color="auto"/>
        <w:bottom w:val="none" w:sz="0" w:space="0" w:color="auto"/>
        <w:right w:val="none" w:sz="0" w:space="0" w:color="auto"/>
      </w:divBdr>
    </w:div>
    <w:div w:id="1289505433">
      <w:bodyDiv w:val="1"/>
      <w:marLeft w:val="0"/>
      <w:marRight w:val="0"/>
      <w:marTop w:val="0"/>
      <w:marBottom w:val="0"/>
      <w:divBdr>
        <w:top w:val="none" w:sz="0" w:space="0" w:color="auto"/>
        <w:left w:val="none" w:sz="0" w:space="0" w:color="auto"/>
        <w:bottom w:val="none" w:sz="0" w:space="0" w:color="auto"/>
        <w:right w:val="none" w:sz="0" w:space="0" w:color="auto"/>
      </w:divBdr>
    </w:div>
    <w:div w:id="1297375277">
      <w:bodyDiv w:val="1"/>
      <w:marLeft w:val="0"/>
      <w:marRight w:val="0"/>
      <w:marTop w:val="0"/>
      <w:marBottom w:val="0"/>
      <w:divBdr>
        <w:top w:val="none" w:sz="0" w:space="0" w:color="auto"/>
        <w:left w:val="none" w:sz="0" w:space="0" w:color="auto"/>
        <w:bottom w:val="none" w:sz="0" w:space="0" w:color="auto"/>
        <w:right w:val="none" w:sz="0" w:space="0" w:color="auto"/>
      </w:divBdr>
    </w:div>
    <w:div w:id="1297950765">
      <w:bodyDiv w:val="1"/>
      <w:marLeft w:val="0"/>
      <w:marRight w:val="0"/>
      <w:marTop w:val="0"/>
      <w:marBottom w:val="0"/>
      <w:divBdr>
        <w:top w:val="none" w:sz="0" w:space="0" w:color="auto"/>
        <w:left w:val="none" w:sz="0" w:space="0" w:color="auto"/>
        <w:bottom w:val="none" w:sz="0" w:space="0" w:color="auto"/>
        <w:right w:val="none" w:sz="0" w:space="0" w:color="auto"/>
      </w:divBdr>
    </w:div>
    <w:div w:id="1355424050">
      <w:bodyDiv w:val="1"/>
      <w:marLeft w:val="0"/>
      <w:marRight w:val="0"/>
      <w:marTop w:val="0"/>
      <w:marBottom w:val="0"/>
      <w:divBdr>
        <w:top w:val="none" w:sz="0" w:space="0" w:color="auto"/>
        <w:left w:val="none" w:sz="0" w:space="0" w:color="auto"/>
        <w:bottom w:val="none" w:sz="0" w:space="0" w:color="auto"/>
        <w:right w:val="none" w:sz="0" w:space="0" w:color="auto"/>
      </w:divBdr>
    </w:div>
    <w:div w:id="1371682944">
      <w:bodyDiv w:val="1"/>
      <w:marLeft w:val="0"/>
      <w:marRight w:val="0"/>
      <w:marTop w:val="0"/>
      <w:marBottom w:val="0"/>
      <w:divBdr>
        <w:top w:val="none" w:sz="0" w:space="0" w:color="auto"/>
        <w:left w:val="none" w:sz="0" w:space="0" w:color="auto"/>
        <w:bottom w:val="none" w:sz="0" w:space="0" w:color="auto"/>
        <w:right w:val="none" w:sz="0" w:space="0" w:color="auto"/>
      </w:divBdr>
    </w:div>
    <w:div w:id="1448038853">
      <w:bodyDiv w:val="1"/>
      <w:marLeft w:val="0"/>
      <w:marRight w:val="0"/>
      <w:marTop w:val="0"/>
      <w:marBottom w:val="0"/>
      <w:divBdr>
        <w:top w:val="none" w:sz="0" w:space="0" w:color="auto"/>
        <w:left w:val="none" w:sz="0" w:space="0" w:color="auto"/>
        <w:bottom w:val="none" w:sz="0" w:space="0" w:color="auto"/>
        <w:right w:val="none" w:sz="0" w:space="0" w:color="auto"/>
      </w:divBdr>
    </w:div>
    <w:div w:id="1461411554">
      <w:bodyDiv w:val="1"/>
      <w:marLeft w:val="0"/>
      <w:marRight w:val="0"/>
      <w:marTop w:val="0"/>
      <w:marBottom w:val="0"/>
      <w:divBdr>
        <w:top w:val="none" w:sz="0" w:space="0" w:color="auto"/>
        <w:left w:val="none" w:sz="0" w:space="0" w:color="auto"/>
        <w:bottom w:val="none" w:sz="0" w:space="0" w:color="auto"/>
        <w:right w:val="none" w:sz="0" w:space="0" w:color="auto"/>
      </w:divBdr>
    </w:div>
    <w:div w:id="1476675892">
      <w:bodyDiv w:val="1"/>
      <w:marLeft w:val="0"/>
      <w:marRight w:val="0"/>
      <w:marTop w:val="0"/>
      <w:marBottom w:val="0"/>
      <w:divBdr>
        <w:top w:val="none" w:sz="0" w:space="0" w:color="auto"/>
        <w:left w:val="none" w:sz="0" w:space="0" w:color="auto"/>
        <w:bottom w:val="none" w:sz="0" w:space="0" w:color="auto"/>
        <w:right w:val="none" w:sz="0" w:space="0" w:color="auto"/>
      </w:divBdr>
    </w:div>
    <w:div w:id="1520315592">
      <w:bodyDiv w:val="1"/>
      <w:marLeft w:val="0"/>
      <w:marRight w:val="0"/>
      <w:marTop w:val="0"/>
      <w:marBottom w:val="0"/>
      <w:divBdr>
        <w:top w:val="none" w:sz="0" w:space="0" w:color="auto"/>
        <w:left w:val="none" w:sz="0" w:space="0" w:color="auto"/>
        <w:bottom w:val="none" w:sz="0" w:space="0" w:color="auto"/>
        <w:right w:val="none" w:sz="0" w:space="0" w:color="auto"/>
      </w:divBdr>
    </w:div>
    <w:div w:id="1521044075">
      <w:bodyDiv w:val="1"/>
      <w:marLeft w:val="0"/>
      <w:marRight w:val="0"/>
      <w:marTop w:val="0"/>
      <w:marBottom w:val="0"/>
      <w:divBdr>
        <w:top w:val="none" w:sz="0" w:space="0" w:color="auto"/>
        <w:left w:val="none" w:sz="0" w:space="0" w:color="auto"/>
        <w:bottom w:val="none" w:sz="0" w:space="0" w:color="auto"/>
        <w:right w:val="none" w:sz="0" w:space="0" w:color="auto"/>
      </w:divBdr>
    </w:div>
    <w:div w:id="1635866570">
      <w:bodyDiv w:val="1"/>
      <w:marLeft w:val="0"/>
      <w:marRight w:val="0"/>
      <w:marTop w:val="0"/>
      <w:marBottom w:val="0"/>
      <w:divBdr>
        <w:top w:val="none" w:sz="0" w:space="0" w:color="auto"/>
        <w:left w:val="none" w:sz="0" w:space="0" w:color="auto"/>
        <w:bottom w:val="none" w:sz="0" w:space="0" w:color="auto"/>
        <w:right w:val="none" w:sz="0" w:space="0" w:color="auto"/>
      </w:divBdr>
    </w:div>
    <w:div w:id="1642036305">
      <w:bodyDiv w:val="1"/>
      <w:marLeft w:val="0"/>
      <w:marRight w:val="0"/>
      <w:marTop w:val="0"/>
      <w:marBottom w:val="0"/>
      <w:divBdr>
        <w:top w:val="none" w:sz="0" w:space="0" w:color="auto"/>
        <w:left w:val="none" w:sz="0" w:space="0" w:color="auto"/>
        <w:bottom w:val="none" w:sz="0" w:space="0" w:color="auto"/>
        <w:right w:val="none" w:sz="0" w:space="0" w:color="auto"/>
      </w:divBdr>
    </w:div>
    <w:div w:id="1683825099">
      <w:bodyDiv w:val="1"/>
      <w:marLeft w:val="0"/>
      <w:marRight w:val="0"/>
      <w:marTop w:val="0"/>
      <w:marBottom w:val="0"/>
      <w:divBdr>
        <w:top w:val="none" w:sz="0" w:space="0" w:color="auto"/>
        <w:left w:val="none" w:sz="0" w:space="0" w:color="auto"/>
        <w:bottom w:val="none" w:sz="0" w:space="0" w:color="auto"/>
        <w:right w:val="none" w:sz="0" w:space="0" w:color="auto"/>
      </w:divBdr>
    </w:div>
    <w:div w:id="1738093004">
      <w:bodyDiv w:val="1"/>
      <w:marLeft w:val="0"/>
      <w:marRight w:val="0"/>
      <w:marTop w:val="0"/>
      <w:marBottom w:val="0"/>
      <w:divBdr>
        <w:top w:val="none" w:sz="0" w:space="0" w:color="auto"/>
        <w:left w:val="none" w:sz="0" w:space="0" w:color="auto"/>
        <w:bottom w:val="none" w:sz="0" w:space="0" w:color="auto"/>
        <w:right w:val="none" w:sz="0" w:space="0" w:color="auto"/>
      </w:divBdr>
    </w:div>
    <w:div w:id="1825732664">
      <w:bodyDiv w:val="1"/>
      <w:marLeft w:val="0"/>
      <w:marRight w:val="0"/>
      <w:marTop w:val="0"/>
      <w:marBottom w:val="0"/>
      <w:divBdr>
        <w:top w:val="none" w:sz="0" w:space="0" w:color="auto"/>
        <w:left w:val="none" w:sz="0" w:space="0" w:color="auto"/>
        <w:bottom w:val="none" w:sz="0" w:space="0" w:color="auto"/>
        <w:right w:val="none" w:sz="0" w:space="0" w:color="auto"/>
      </w:divBdr>
    </w:div>
    <w:div w:id="1828012176">
      <w:bodyDiv w:val="1"/>
      <w:marLeft w:val="0"/>
      <w:marRight w:val="0"/>
      <w:marTop w:val="0"/>
      <w:marBottom w:val="0"/>
      <w:divBdr>
        <w:top w:val="none" w:sz="0" w:space="0" w:color="auto"/>
        <w:left w:val="none" w:sz="0" w:space="0" w:color="auto"/>
        <w:bottom w:val="none" w:sz="0" w:space="0" w:color="auto"/>
        <w:right w:val="none" w:sz="0" w:space="0" w:color="auto"/>
      </w:divBdr>
    </w:div>
    <w:div w:id="1828092343">
      <w:bodyDiv w:val="1"/>
      <w:marLeft w:val="0"/>
      <w:marRight w:val="0"/>
      <w:marTop w:val="0"/>
      <w:marBottom w:val="0"/>
      <w:divBdr>
        <w:top w:val="none" w:sz="0" w:space="0" w:color="auto"/>
        <w:left w:val="none" w:sz="0" w:space="0" w:color="auto"/>
        <w:bottom w:val="none" w:sz="0" w:space="0" w:color="auto"/>
        <w:right w:val="none" w:sz="0" w:space="0" w:color="auto"/>
      </w:divBdr>
    </w:div>
    <w:div w:id="1912235280">
      <w:bodyDiv w:val="1"/>
      <w:marLeft w:val="0"/>
      <w:marRight w:val="0"/>
      <w:marTop w:val="0"/>
      <w:marBottom w:val="0"/>
      <w:divBdr>
        <w:top w:val="none" w:sz="0" w:space="0" w:color="auto"/>
        <w:left w:val="none" w:sz="0" w:space="0" w:color="auto"/>
        <w:bottom w:val="none" w:sz="0" w:space="0" w:color="auto"/>
        <w:right w:val="none" w:sz="0" w:space="0" w:color="auto"/>
      </w:divBdr>
    </w:div>
    <w:div w:id="1951400413">
      <w:bodyDiv w:val="1"/>
      <w:marLeft w:val="0"/>
      <w:marRight w:val="0"/>
      <w:marTop w:val="0"/>
      <w:marBottom w:val="0"/>
      <w:divBdr>
        <w:top w:val="none" w:sz="0" w:space="0" w:color="auto"/>
        <w:left w:val="none" w:sz="0" w:space="0" w:color="auto"/>
        <w:bottom w:val="none" w:sz="0" w:space="0" w:color="auto"/>
        <w:right w:val="none" w:sz="0" w:space="0" w:color="auto"/>
      </w:divBdr>
    </w:div>
    <w:div w:id="1953393813">
      <w:bodyDiv w:val="1"/>
      <w:marLeft w:val="0"/>
      <w:marRight w:val="0"/>
      <w:marTop w:val="0"/>
      <w:marBottom w:val="0"/>
      <w:divBdr>
        <w:top w:val="none" w:sz="0" w:space="0" w:color="auto"/>
        <w:left w:val="none" w:sz="0" w:space="0" w:color="auto"/>
        <w:bottom w:val="none" w:sz="0" w:space="0" w:color="auto"/>
        <w:right w:val="none" w:sz="0" w:space="0" w:color="auto"/>
      </w:divBdr>
    </w:div>
    <w:div w:id="2003926651">
      <w:bodyDiv w:val="1"/>
      <w:marLeft w:val="0"/>
      <w:marRight w:val="0"/>
      <w:marTop w:val="0"/>
      <w:marBottom w:val="0"/>
      <w:divBdr>
        <w:top w:val="none" w:sz="0" w:space="0" w:color="auto"/>
        <w:left w:val="none" w:sz="0" w:space="0" w:color="auto"/>
        <w:bottom w:val="none" w:sz="0" w:space="0" w:color="auto"/>
        <w:right w:val="none" w:sz="0" w:space="0" w:color="auto"/>
      </w:divBdr>
    </w:div>
    <w:div w:id="2012641935">
      <w:bodyDiv w:val="1"/>
      <w:marLeft w:val="0"/>
      <w:marRight w:val="0"/>
      <w:marTop w:val="0"/>
      <w:marBottom w:val="0"/>
      <w:divBdr>
        <w:top w:val="none" w:sz="0" w:space="0" w:color="auto"/>
        <w:left w:val="none" w:sz="0" w:space="0" w:color="auto"/>
        <w:bottom w:val="none" w:sz="0" w:space="0" w:color="auto"/>
        <w:right w:val="none" w:sz="0" w:space="0" w:color="auto"/>
      </w:divBdr>
    </w:div>
    <w:div w:id="2030911731">
      <w:bodyDiv w:val="1"/>
      <w:marLeft w:val="0"/>
      <w:marRight w:val="0"/>
      <w:marTop w:val="0"/>
      <w:marBottom w:val="0"/>
      <w:divBdr>
        <w:top w:val="none" w:sz="0" w:space="0" w:color="auto"/>
        <w:left w:val="none" w:sz="0" w:space="0" w:color="auto"/>
        <w:bottom w:val="none" w:sz="0" w:space="0" w:color="auto"/>
        <w:right w:val="none" w:sz="0" w:space="0" w:color="auto"/>
      </w:divBdr>
    </w:div>
    <w:div w:id="2115905297">
      <w:bodyDiv w:val="1"/>
      <w:marLeft w:val="0"/>
      <w:marRight w:val="0"/>
      <w:marTop w:val="0"/>
      <w:marBottom w:val="0"/>
      <w:divBdr>
        <w:top w:val="none" w:sz="0" w:space="0" w:color="auto"/>
        <w:left w:val="none" w:sz="0" w:space="0" w:color="auto"/>
        <w:bottom w:val="none" w:sz="0" w:space="0" w:color="auto"/>
        <w:right w:val="none" w:sz="0" w:space="0" w:color="auto"/>
      </w:divBdr>
    </w:div>
    <w:div w:id="21449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Patel@umb.edu" TargetMode="External"/><Relationship Id="rId13" Type="http://schemas.openxmlformats.org/officeDocument/2006/relationships/hyperlink" Target="http://umb.edu/titleix/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b.edu/crti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b.edu/life_on_campus/policies/community/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ttps://prezi.com/" TargetMode="External"/><Relationship Id="rId4" Type="http://schemas.openxmlformats.org/officeDocument/2006/relationships/settings" Target="settings.xml"/><Relationship Id="rId9" Type="http://schemas.openxmlformats.org/officeDocument/2006/relationships/hyperlink" Target="https://umb.umassonline.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3B8C1-46CF-E94D-AC3D-BA11DA51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Patel</dc:creator>
  <cp:lastModifiedBy>Amit Patel</cp:lastModifiedBy>
  <cp:revision>4</cp:revision>
  <cp:lastPrinted>2020-09-07T14:15:00Z</cp:lastPrinted>
  <dcterms:created xsi:type="dcterms:W3CDTF">2022-09-22T18:57:00Z</dcterms:created>
  <dcterms:modified xsi:type="dcterms:W3CDTF">2022-09-22T18:59:00Z</dcterms:modified>
</cp:coreProperties>
</file>