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8D52A" w14:textId="77777777" w:rsidR="003F12DD"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DRAFT SYLLABUS</w:t>
      </w:r>
    </w:p>
    <w:p w14:paraId="33B69DDA" w14:textId="42FF5111" w:rsidR="003F12DD" w:rsidRDefault="003F12DD" w:rsidP="003F12DD">
      <w:pPr>
        <w:jc w:val="center"/>
        <w:rPr>
          <w:rFonts w:eastAsia="Calibri" w:cs="Mangal"/>
        </w:rPr>
      </w:pPr>
      <w:r>
        <w:rPr>
          <w:rFonts w:eastAsia="Calibri" w:cs="Mangal"/>
        </w:rPr>
        <w:t xml:space="preserve">[Last Modified: </w:t>
      </w:r>
      <w:r>
        <w:rPr>
          <w:rFonts w:eastAsia="Calibri" w:cs="Mangal"/>
        </w:rPr>
        <w:fldChar w:fldCharType="begin"/>
      </w:r>
      <w:r>
        <w:rPr>
          <w:rFonts w:eastAsia="Calibri" w:cs="Mangal"/>
        </w:rPr>
        <w:instrText xml:space="preserve"> DATE \@ "M/d/yyyy" </w:instrText>
      </w:r>
      <w:r>
        <w:rPr>
          <w:rFonts w:eastAsia="Calibri" w:cs="Mangal"/>
        </w:rPr>
        <w:fldChar w:fldCharType="separate"/>
      </w:r>
      <w:r w:rsidR="00D907ED">
        <w:rPr>
          <w:rFonts w:eastAsia="Calibri" w:cs="Mangal"/>
          <w:noProof/>
        </w:rPr>
        <w:t>5/2/2018</w:t>
      </w:r>
      <w:r>
        <w:rPr>
          <w:rFonts w:eastAsia="Calibri" w:cs="Mangal"/>
        </w:rPr>
        <w:fldChar w:fldCharType="end"/>
      </w:r>
      <w:r>
        <w:rPr>
          <w:rFonts w:eastAsia="Calibri" w:cs="Mangal"/>
        </w:rPr>
        <w:t>]</w:t>
      </w:r>
    </w:p>
    <w:p w14:paraId="356ABBDD" w14:textId="73F39EF5" w:rsidR="0060329A" w:rsidRDefault="003F12DD" w:rsidP="003F12DD">
      <w:pPr>
        <w:keepNext/>
        <w:keepLines/>
        <w:spacing w:before="480"/>
        <w:jc w:val="center"/>
        <w:outlineLvl w:val="0"/>
        <w:rPr>
          <w:rFonts w:eastAsia="MS Gothic" w:cs="Mangal"/>
          <w:b/>
          <w:bCs/>
          <w:sz w:val="28"/>
          <w:szCs w:val="28"/>
        </w:rPr>
      </w:pPr>
      <w:r>
        <w:rPr>
          <w:rFonts w:eastAsia="MS Gothic" w:cs="Mangal"/>
          <w:b/>
          <w:bCs/>
          <w:sz w:val="28"/>
          <w:szCs w:val="28"/>
        </w:rPr>
        <w:t xml:space="preserve">PUBADM </w:t>
      </w:r>
      <w:r w:rsidR="00702758">
        <w:rPr>
          <w:rFonts w:eastAsia="MS Gothic" w:cs="Mangal"/>
          <w:b/>
          <w:bCs/>
          <w:sz w:val="28"/>
          <w:szCs w:val="28"/>
        </w:rPr>
        <w:t>6</w:t>
      </w:r>
      <w:r w:rsidR="00AE2748">
        <w:rPr>
          <w:rFonts w:eastAsia="MS Gothic" w:cs="Mangal"/>
          <w:b/>
          <w:bCs/>
          <w:sz w:val="28"/>
          <w:szCs w:val="28"/>
        </w:rPr>
        <w:t>12</w:t>
      </w:r>
      <w:r>
        <w:rPr>
          <w:rFonts w:eastAsia="MS Gothic" w:cs="Mangal"/>
          <w:b/>
          <w:bCs/>
          <w:sz w:val="28"/>
          <w:szCs w:val="28"/>
        </w:rPr>
        <w:t>-0</w:t>
      </w:r>
      <w:r w:rsidR="00AE2748">
        <w:rPr>
          <w:rFonts w:eastAsia="MS Gothic" w:cs="Mangal"/>
          <w:b/>
          <w:bCs/>
          <w:sz w:val="28"/>
          <w:szCs w:val="28"/>
        </w:rPr>
        <w:t>1</w:t>
      </w:r>
      <w:r>
        <w:rPr>
          <w:rFonts w:eastAsia="MS Gothic" w:cs="Mangal"/>
          <w:b/>
          <w:bCs/>
          <w:sz w:val="28"/>
          <w:szCs w:val="28"/>
        </w:rPr>
        <w:t>: Urban Politics and Policy</w:t>
      </w:r>
    </w:p>
    <w:p w14:paraId="7FD275C1" w14:textId="23B73D63" w:rsidR="003F12DD" w:rsidRDefault="007C5EDF" w:rsidP="003F12DD">
      <w:pPr>
        <w:keepNext/>
        <w:keepLines/>
        <w:spacing w:before="480"/>
        <w:jc w:val="center"/>
        <w:outlineLvl w:val="0"/>
        <w:rPr>
          <w:rFonts w:eastAsia="MS Gothic" w:cs="Mangal"/>
          <w:b/>
          <w:bCs/>
          <w:sz w:val="28"/>
          <w:szCs w:val="28"/>
        </w:rPr>
      </w:pPr>
      <w:r>
        <w:rPr>
          <w:rFonts w:eastAsia="MS Gothic" w:cs="Mangal"/>
          <w:b/>
          <w:bCs/>
          <w:sz w:val="28"/>
          <w:szCs w:val="28"/>
        </w:rPr>
        <w:t>Fall</w:t>
      </w:r>
      <w:r w:rsidR="003F12DD">
        <w:rPr>
          <w:rFonts w:eastAsia="MS Gothic" w:cs="Mangal"/>
          <w:b/>
          <w:bCs/>
          <w:sz w:val="28"/>
          <w:szCs w:val="28"/>
        </w:rPr>
        <w:t xml:space="preserve"> 201</w:t>
      </w:r>
      <w:r w:rsidR="00AE2748">
        <w:rPr>
          <w:rFonts w:eastAsia="MS Gothic" w:cs="Mangal"/>
          <w:b/>
          <w:bCs/>
          <w:sz w:val="28"/>
          <w:szCs w:val="28"/>
        </w:rPr>
        <w:t>7</w:t>
      </w:r>
    </w:p>
    <w:p w14:paraId="52E5124D" w14:textId="77777777" w:rsidR="007F68FB" w:rsidRDefault="007F68FB" w:rsidP="007F68FB">
      <w:pPr>
        <w:keepNext/>
        <w:keepLines/>
        <w:spacing w:before="200"/>
        <w:outlineLvl w:val="1"/>
        <w:rPr>
          <w:rFonts w:eastAsia="MS Gothic" w:cs="Mangal"/>
          <w:b/>
          <w:bCs/>
          <w:sz w:val="26"/>
          <w:szCs w:val="26"/>
        </w:rPr>
      </w:pPr>
      <w:r>
        <w:rPr>
          <w:rFonts w:eastAsia="MS Gothic" w:cs="Mangal"/>
          <w:b/>
          <w:bCs/>
          <w:sz w:val="26"/>
          <w:szCs w:val="26"/>
        </w:rPr>
        <w:t>Instructor Information</w:t>
      </w:r>
    </w:p>
    <w:p w14:paraId="38FC0650" w14:textId="77777777" w:rsidR="007F68FB" w:rsidRDefault="007F68FB" w:rsidP="007F68FB">
      <w:pPr>
        <w:pBdr>
          <w:top w:val="single" w:sz="4" w:space="1" w:color="auto"/>
        </w:pBdr>
        <w:rPr>
          <w:rFonts w:eastAsia="Calibri" w:cs="Mangal"/>
        </w:rPr>
      </w:pPr>
      <w:r>
        <w:rPr>
          <w:rFonts w:eastAsia="Calibri" w:cs="Mangal"/>
        </w:rPr>
        <w:t>Amit Patel, PhD</w:t>
      </w:r>
      <w:r>
        <w:rPr>
          <w:rFonts w:eastAsia="Calibri" w:cs="Mangal"/>
        </w:rPr>
        <w:tab/>
      </w:r>
    </w:p>
    <w:p w14:paraId="378B0BF2" w14:textId="244B6731" w:rsidR="007F68FB" w:rsidRDefault="007F68FB" w:rsidP="007F68FB">
      <w:pPr>
        <w:pBdr>
          <w:top w:val="single" w:sz="4" w:space="1" w:color="auto"/>
        </w:pBdr>
        <w:rPr>
          <w:rFonts w:eastAsia="Calibri" w:cs="Mangal"/>
        </w:rPr>
      </w:pPr>
      <w:r>
        <w:rPr>
          <w:rFonts w:eastAsia="Calibri" w:cs="Mangal"/>
        </w:rPr>
        <w:t xml:space="preserve">Office: </w:t>
      </w:r>
      <w:r w:rsidR="00BE25F9">
        <w:rPr>
          <w:rFonts w:eastAsia="Calibri" w:cs="Mangal"/>
        </w:rPr>
        <w:t>McCormack Hall, 3-425</w:t>
      </w:r>
    </w:p>
    <w:p w14:paraId="6C56176E" w14:textId="39B28AC0" w:rsidR="007F68FB" w:rsidRDefault="007F68FB" w:rsidP="007F68FB">
      <w:pPr>
        <w:rPr>
          <w:rFonts w:eastAsia="Calibri" w:cs="Mangal"/>
        </w:rPr>
      </w:pPr>
      <w:r>
        <w:rPr>
          <w:rFonts w:eastAsia="Calibri" w:cs="Mangal"/>
        </w:rPr>
        <w:t xml:space="preserve">Email: </w:t>
      </w:r>
      <w:r w:rsidR="00BE25F9">
        <w:rPr>
          <w:rFonts w:eastAsia="Calibri" w:cs="Mangal"/>
        </w:rPr>
        <w:t>Amit.Patel@umb.edu</w:t>
      </w:r>
      <w:r>
        <w:rPr>
          <w:rFonts w:eastAsia="Calibri" w:cs="Mangal"/>
        </w:rPr>
        <w:t xml:space="preserve"> </w:t>
      </w:r>
      <w:r w:rsidR="0090655C">
        <w:rPr>
          <w:rFonts w:eastAsia="Calibri" w:cs="Mangal"/>
        </w:rPr>
        <w:t>(Preferred)</w:t>
      </w:r>
    </w:p>
    <w:p w14:paraId="398784CE" w14:textId="632DEA43" w:rsidR="00553FE0" w:rsidRDefault="00AE2748" w:rsidP="007F68FB">
      <w:pPr>
        <w:rPr>
          <w:rFonts w:eastAsia="Calibri" w:cs="Mangal"/>
        </w:rPr>
      </w:pPr>
      <w:r>
        <w:rPr>
          <w:rFonts w:eastAsia="Calibri" w:cs="Mangal"/>
        </w:rPr>
        <w:t>Cell</w:t>
      </w:r>
      <w:r w:rsidR="007F68FB">
        <w:rPr>
          <w:rFonts w:eastAsia="Calibri" w:cs="Mangal"/>
        </w:rPr>
        <w:t xml:space="preserve">: </w:t>
      </w:r>
      <w:r w:rsidR="004821F1">
        <w:rPr>
          <w:rFonts w:eastAsia="Calibri" w:cs="Mangal"/>
        </w:rPr>
        <w:t>718-866-5757</w:t>
      </w:r>
      <w:r w:rsidR="00876185">
        <w:rPr>
          <w:rFonts w:eastAsia="Calibri" w:cs="Mangal"/>
        </w:rPr>
        <w:t xml:space="preserve"> </w:t>
      </w:r>
    </w:p>
    <w:p w14:paraId="5FD03DF0" w14:textId="3371CD46" w:rsidR="007F68FB" w:rsidRPr="007F68FB" w:rsidRDefault="007F68FB" w:rsidP="007F68FB">
      <w:pPr>
        <w:rPr>
          <w:rFonts w:eastAsia="Calibri" w:cs="Mangal"/>
        </w:rPr>
      </w:pPr>
      <w:r>
        <w:rPr>
          <w:rFonts w:eastAsia="Calibri" w:cs="Mangal"/>
        </w:rPr>
        <w:t xml:space="preserve">Office Hours: </w:t>
      </w:r>
      <w:r w:rsidR="0060329A">
        <w:rPr>
          <w:rFonts w:eastAsia="Calibri" w:cs="Mangal"/>
        </w:rPr>
        <w:t xml:space="preserve">Mondays, 4 to 5:30 pm, Tuesdays, </w:t>
      </w:r>
      <w:r w:rsidR="0090655C">
        <w:rPr>
          <w:rFonts w:eastAsia="Calibri" w:cs="Mangal"/>
        </w:rPr>
        <w:t>3</w:t>
      </w:r>
      <w:r w:rsidR="0060329A">
        <w:rPr>
          <w:rFonts w:eastAsia="Calibri" w:cs="Mangal"/>
        </w:rPr>
        <w:t xml:space="preserve">:00 to </w:t>
      </w:r>
      <w:r w:rsidR="0090655C">
        <w:rPr>
          <w:rFonts w:eastAsia="Calibri" w:cs="Mangal"/>
        </w:rPr>
        <w:t>4</w:t>
      </w:r>
      <w:r w:rsidR="0060329A">
        <w:rPr>
          <w:rFonts w:eastAsia="Calibri" w:cs="Mangal"/>
        </w:rPr>
        <w:t>:30 pm</w:t>
      </w:r>
      <w:r w:rsidR="003655B4">
        <w:rPr>
          <w:rFonts w:eastAsia="Calibri" w:cs="Mangal"/>
        </w:rPr>
        <w:t>,</w:t>
      </w:r>
      <w:r w:rsidR="0060329A">
        <w:rPr>
          <w:rFonts w:eastAsia="Calibri" w:cs="Mangal"/>
        </w:rPr>
        <w:t xml:space="preserve"> </w:t>
      </w:r>
      <w:r w:rsidR="003655B4">
        <w:rPr>
          <w:rFonts w:eastAsia="Calibri" w:cs="Mangal"/>
        </w:rPr>
        <w:t>OR</w:t>
      </w:r>
      <w:r w:rsidR="0060329A">
        <w:rPr>
          <w:rFonts w:eastAsia="Calibri" w:cs="Mangal"/>
        </w:rPr>
        <w:t xml:space="preserve"> by appointment</w:t>
      </w:r>
    </w:p>
    <w:p w14:paraId="47FC6AD8"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Information</w:t>
      </w:r>
    </w:p>
    <w:p w14:paraId="106D659B" w14:textId="15049348" w:rsidR="007F68FB" w:rsidRDefault="007F68FB" w:rsidP="003F12DD">
      <w:pPr>
        <w:pBdr>
          <w:top w:val="single" w:sz="4" w:space="1" w:color="auto"/>
        </w:pBdr>
        <w:rPr>
          <w:rFonts w:eastAsia="Calibri" w:cs="Mangal"/>
        </w:rPr>
      </w:pPr>
      <w:r w:rsidRPr="007F68FB">
        <w:rPr>
          <w:rFonts w:eastAsia="Calibri" w:cs="Mangal"/>
          <w:b/>
          <w:bCs/>
        </w:rPr>
        <w:t>Title:</w:t>
      </w:r>
      <w:r>
        <w:rPr>
          <w:rFonts w:eastAsia="Calibri" w:cs="Mangal"/>
        </w:rPr>
        <w:t xml:space="preserve"> </w:t>
      </w:r>
      <w:r w:rsidRPr="007F68FB">
        <w:rPr>
          <w:rFonts w:eastAsia="Calibri" w:cs="Mangal"/>
        </w:rPr>
        <w:t>Urban Politics and Policy</w:t>
      </w:r>
    </w:p>
    <w:p w14:paraId="399BB25E" w14:textId="77777777" w:rsidR="003F12DD" w:rsidRDefault="003F12DD" w:rsidP="003F12DD">
      <w:pPr>
        <w:pBdr>
          <w:top w:val="single" w:sz="4" w:space="1" w:color="auto"/>
        </w:pBdr>
        <w:rPr>
          <w:rFonts w:eastAsia="Calibri" w:cs="Mangal"/>
        </w:rPr>
      </w:pPr>
      <w:r w:rsidRPr="007F68FB">
        <w:rPr>
          <w:rFonts w:eastAsia="Calibri" w:cs="Mangal"/>
          <w:b/>
          <w:bCs/>
        </w:rPr>
        <w:t>Credit Hours:</w:t>
      </w:r>
      <w:r>
        <w:rPr>
          <w:rFonts w:eastAsia="Calibri" w:cs="Mangal"/>
        </w:rPr>
        <w:t xml:space="preserve"> 3</w:t>
      </w:r>
    </w:p>
    <w:p w14:paraId="6B92FC02" w14:textId="00DAC42E" w:rsidR="007F68FB" w:rsidRDefault="007F68FB" w:rsidP="003F12DD">
      <w:pPr>
        <w:pBdr>
          <w:top w:val="single" w:sz="4" w:space="1" w:color="auto"/>
        </w:pBdr>
        <w:rPr>
          <w:rFonts w:eastAsia="Calibri" w:cs="Mangal"/>
        </w:rPr>
      </w:pPr>
      <w:r w:rsidRPr="007F68FB">
        <w:rPr>
          <w:rFonts w:eastAsia="Calibri" w:cs="Mangal"/>
          <w:b/>
          <w:bCs/>
        </w:rPr>
        <w:t>Online Course:</w:t>
      </w:r>
      <w:r>
        <w:rPr>
          <w:rFonts w:eastAsia="Calibri" w:cs="Mangal"/>
        </w:rPr>
        <w:t xml:space="preserve"> NO</w:t>
      </w:r>
    </w:p>
    <w:p w14:paraId="25168815" w14:textId="77777777" w:rsidR="003F12DD" w:rsidRDefault="003F12DD" w:rsidP="003F12DD">
      <w:pPr>
        <w:pBdr>
          <w:top w:val="single" w:sz="4" w:space="1" w:color="auto"/>
        </w:pBdr>
        <w:rPr>
          <w:rFonts w:eastAsia="Calibri" w:cs="Mangal"/>
        </w:rPr>
      </w:pPr>
      <w:r w:rsidRPr="007F68FB">
        <w:rPr>
          <w:rFonts w:eastAsia="Calibri" w:cs="Mangal"/>
          <w:b/>
          <w:bCs/>
        </w:rPr>
        <w:t>Time:</w:t>
      </w:r>
      <w:r>
        <w:rPr>
          <w:rFonts w:eastAsia="Calibri" w:cs="Mangal"/>
        </w:rPr>
        <w:t xml:space="preserve"> 6:00 pm - 8:30 pm, Mondays</w:t>
      </w:r>
    </w:p>
    <w:p w14:paraId="6C6F4F7D" w14:textId="5C614058" w:rsidR="003F12DD" w:rsidRDefault="003F12DD" w:rsidP="003F12DD">
      <w:pPr>
        <w:rPr>
          <w:rFonts w:eastAsia="Calibri" w:cs="Mangal"/>
        </w:rPr>
      </w:pPr>
      <w:r w:rsidRPr="007F68FB">
        <w:rPr>
          <w:rFonts w:eastAsia="Calibri" w:cs="Mangal"/>
          <w:b/>
          <w:bCs/>
        </w:rPr>
        <w:t>Classroom:</w:t>
      </w:r>
      <w:r>
        <w:rPr>
          <w:rFonts w:eastAsia="Calibri" w:cs="Mangal"/>
        </w:rPr>
        <w:t xml:space="preserve"> </w:t>
      </w:r>
      <w:r w:rsidR="00AE2748" w:rsidRPr="00AE2748">
        <w:rPr>
          <w:rFonts w:eastAsia="Calibri" w:cs="Mangal"/>
        </w:rPr>
        <w:t>Y01-1350</w:t>
      </w:r>
      <w:r w:rsidR="00AE2748">
        <w:rPr>
          <w:rFonts w:eastAsia="Calibri" w:cs="Mangal"/>
        </w:rPr>
        <w:t>, University Hall</w:t>
      </w:r>
    </w:p>
    <w:p w14:paraId="054961A7" w14:textId="11F63662" w:rsidR="003F12DD" w:rsidRDefault="003F12DD" w:rsidP="003F12DD">
      <w:pPr>
        <w:rPr>
          <w:rFonts w:eastAsia="Calibri" w:cs="Mangal"/>
        </w:rPr>
      </w:pPr>
      <w:r w:rsidRPr="007F68FB">
        <w:rPr>
          <w:rFonts w:eastAsia="Calibri" w:cs="Mangal"/>
          <w:b/>
          <w:bCs/>
        </w:rPr>
        <w:t>Course Website:</w:t>
      </w:r>
      <w:r>
        <w:rPr>
          <w:rFonts w:eastAsia="Calibri" w:cs="Mangal"/>
        </w:rPr>
        <w:t xml:space="preserve"> </w:t>
      </w:r>
      <w:hyperlink r:id="rId8" w:history="1">
        <w:r w:rsidR="009D37DA" w:rsidRPr="002650A7">
          <w:rPr>
            <w:rStyle w:val="Hyperlink"/>
            <w:rFonts w:eastAsia="Calibri" w:cs="Mangal"/>
          </w:rPr>
          <w:t>https://umb.umassonline.net</w:t>
        </w:r>
      </w:hyperlink>
      <w:r w:rsidR="009D37DA">
        <w:rPr>
          <w:rFonts w:eastAsia="Calibri" w:cs="Mangal"/>
        </w:rPr>
        <w:t xml:space="preserve"> (Black</w:t>
      </w:r>
      <w:r w:rsidR="00C556AE">
        <w:rPr>
          <w:rFonts w:eastAsia="Calibri" w:cs="Mangal"/>
        </w:rPr>
        <w:t xml:space="preserve"> </w:t>
      </w:r>
      <w:r w:rsidR="009D37DA">
        <w:rPr>
          <w:rFonts w:eastAsia="Calibri" w:cs="Mangal"/>
        </w:rPr>
        <w:t>Board)</w:t>
      </w:r>
    </w:p>
    <w:p w14:paraId="073761DA" w14:textId="5B61EA82" w:rsidR="0063555D" w:rsidRDefault="0063555D" w:rsidP="003F12DD">
      <w:pPr>
        <w:rPr>
          <w:rFonts w:eastAsia="Calibri" w:cs="Mangal"/>
        </w:rPr>
      </w:pPr>
      <w:r w:rsidRPr="00DC389B">
        <w:rPr>
          <w:rFonts w:eastAsia="Calibri" w:cs="Mangal"/>
          <w:b/>
        </w:rPr>
        <w:t>Pre-requisites:</w:t>
      </w:r>
      <w:r>
        <w:rPr>
          <w:rFonts w:eastAsia="Calibri" w:cs="Mangal"/>
        </w:rPr>
        <w:t xml:space="preserve"> None</w:t>
      </w:r>
    </w:p>
    <w:p w14:paraId="2C00D797"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Overview</w:t>
      </w:r>
    </w:p>
    <w:p w14:paraId="375B8224" w14:textId="39B3121D" w:rsidR="003F12DD" w:rsidRDefault="007031A5" w:rsidP="007F68FB">
      <w:pPr>
        <w:pBdr>
          <w:top w:val="single" w:sz="4" w:space="1" w:color="auto"/>
        </w:pBdr>
        <w:rPr>
          <w:rFonts w:eastAsia="Calibri" w:cs="Mangal"/>
        </w:rPr>
      </w:pPr>
      <w:r>
        <w:rPr>
          <w:rFonts w:eastAsia="Calibri" w:cs="Mangal"/>
        </w:rPr>
        <w:t>This</w:t>
      </w:r>
      <w:r w:rsidR="003F12DD">
        <w:rPr>
          <w:rFonts w:eastAsia="Calibri" w:cs="Mangal"/>
        </w:rPr>
        <w:t xml:space="preserve"> </w:t>
      </w:r>
      <w:r w:rsidR="007F68FB">
        <w:rPr>
          <w:rFonts w:eastAsia="Calibri" w:cs="Mangal"/>
        </w:rPr>
        <w:t>elective graduate seminar</w:t>
      </w:r>
      <w:r w:rsidR="003F12DD">
        <w:rPr>
          <w:rFonts w:eastAsia="Calibri" w:cs="Mangal"/>
        </w:rPr>
        <w:t xml:space="preserve"> introduces you to the role of public governance, and the group conflicts that swirl around it, in shaping cities and urban regions – with particular attention to local economic development policies, racial and ethnic politics, and challenges in governing fragmented metropolis. The purpose of this course is at once to enhance your understanding of the ways in which decisions are made in urban contexts, and your ability to think and act strategically in situations where political considerations loom large.</w:t>
      </w:r>
    </w:p>
    <w:p w14:paraId="4C9C6117" w14:textId="77777777" w:rsidR="003F12DD" w:rsidRDefault="003F12DD" w:rsidP="003F12DD">
      <w:pPr>
        <w:pBdr>
          <w:top w:val="single" w:sz="4" w:space="1" w:color="auto"/>
        </w:pBdr>
        <w:rPr>
          <w:rFonts w:eastAsia="Calibri" w:cs="Mangal"/>
        </w:rPr>
      </w:pPr>
    </w:p>
    <w:p w14:paraId="26458A2C" w14:textId="3244DFE1" w:rsidR="003F12DD" w:rsidRDefault="003F12DD" w:rsidP="007F68FB">
      <w:pPr>
        <w:pBdr>
          <w:top w:val="single" w:sz="4" w:space="1" w:color="auto"/>
        </w:pBdr>
        <w:rPr>
          <w:rFonts w:eastAsia="Calibri" w:cs="Mangal"/>
        </w:rPr>
      </w:pPr>
      <w:r>
        <w:rPr>
          <w:rFonts w:eastAsia="Calibri" w:cs="Mangal"/>
        </w:rPr>
        <w:t>The course is principally focused on the U.S. urban system</w:t>
      </w:r>
      <w:r w:rsidR="007F68FB">
        <w:rPr>
          <w:rFonts w:eastAsia="Calibri" w:cs="Mangal"/>
        </w:rPr>
        <w:t>s</w:t>
      </w:r>
      <w:r>
        <w:rPr>
          <w:rFonts w:eastAsia="Calibri" w:cs="Mangal"/>
        </w:rPr>
        <w:t>, but it takes a comparative approach with considerable attention to international context</w:t>
      </w:r>
      <w:r w:rsidR="00CD15CF">
        <w:rPr>
          <w:rFonts w:eastAsia="Calibri" w:cs="Mangal"/>
        </w:rPr>
        <w:t>s</w:t>
      </w:r>
      <w:r>
        <w:rPr>
          <w:rFonts w:eastAsia="Calibri" w:cs="Mangal"/>
        </w:rPr>
        <w:t xml:space="preserve">. If you wish to explore such comparisons more deeply, you are encouraged to </w:t>
      </w:r>
      <w:r w:rsidR="003839B9">
        <w:rPr>
          <w:rFonts w:eastAsia="Calibri" w:cs="Mangal"/>
        </w:rPr>
        <w:t>develop</w:t>
      </w:r>
      <w:r w:rsidR="007F68FB">
        <w:rPr>
          <w:rFonts w:eastAsia="Calibri" w:cs="Mangal"/>
        </w:rPr>
        <w:t xml:space="preserve"> your course assignments in countries of your interest</w:t>
      </w:r>
      <w:r>
        <w:rPr>
          <w:rFonts w:eastAsia="Calibri" w:cs="Mangal"/>
        </w:rPr>
        <w:t xml:space="preserve">. A key focus </w:t>
      </w:r>
      <w:r w:rsidR="007F68FB">
        <w:rPr>
          <w:rFonts w:eastAsia="Calibri" w:cs="Mangal"/>
        </w:rPr>
        <w:t xml:space="preserve">of this seminar </w:t>
      </w:r>
      <w:r>
        <w:rPr>
          <w:rFonts w:eastAsia="Calibri" w:cs="Mangal"/>
        </w:rPr>
        <w:t xml:space="preserve">will be on tensions between the requirements of democracy, capitalism, and urban policies, and the ways in which these tensions are resolved in </w:t>
      </w:r>
      <w:r w:rsidR="007F68FB">
        <w:rPr>
          <w:rFonts w:eastAsia="Calibri" w:cs="Mangal"/>
        </w:rPr>
        <w:t xml:space="preserve">the </w:t>
      </w:r>
      <w:r>
        <w:rPr>
          <w:rFonts w:eastAsia="Calibri" w:cs="Mangal"/>
        </w:rPr>
        <w:t>US urban areas by comparison with those in other societies both in the developing and the developed world.</w:t>
      </w:r>
    </w:p>
    <w:p w14:paraId="54D27327" w14:textId="77777777" w:rsidR="003F12DD" w:rsidRDefault="003F12DD" w:rsidP="003F12DD">
      <w:pPr>
        <w:pBdr>
          <w:top w:val="single" w:sz="4" w:space="1" w:color="auto"/>
        </w:pBdr>
        <w:rPr>
          <w:rFonts w:eastAsia="Calibri" w:cs="Mangal"/>
        </w:rPr>
      </w:pPr>
    </w:p>
    <w:p w14:paraId="28988FB6" w14:textId="18E9BFD3" w:rsidR="003F12DD" w:rsidRDefault="003F12DD" w:rsidP="003F12DD">
      <w:pPr>
        <w:pBdr>
          <w:top w:val="single" w:sz="4" w:space="1" w:color="auto"/>
        </w:pBdr>
        <w:rPr>
          <w:rFonts w:eastAsia="Calibri" w:cs="Mangal"/>
        </w:rPr>
      </w:pPr>
      <w:r>
        <w:rPr>
          <w:rFonts w:eastAsia="Calibri" w:cs="Mangal"/>
        </w:rPr>
        <w:t>Key policy topics examined in the course include evolution of city politics, racial and ethnic segregation, gentrification, urban revitalization, large-scale infrastructure investment</w:t>
      </w:r>
      <w:r w:rsidR="007F68FB">
        <w:rPr>
          <w:rFonts w:eastAsia="Calibri" w:cs="Mangal"/>
        </w:rPr>
        <w:t>s</w:t>
      </w:r>
      <w:r>
        <w:rPr>
          <w:rFonts w:eastAsia="Calibri" w:cs="Mangal"/>
        </w:rPr>
        <w:t xml:space="preserve">, education, health, policing and </w:t>
      </w:r>
      <w:r>
        <w:rPr>
          <w:rFonts w:eastAsia="Calibri" w:cs="Mangal"/>
        </w:rPr>
        <w:lastRenderedPageBreak/>
        <w:t xml:space="preserve">community relationships, informality, and contemporary efforts to achieve “smart” growth at large scale. </w:t>
      </w:r>
      <w:r w:rsidR="00ED4957">
        <w:rPr>
          <w:rFonts w:eastAsia="Calibri" w:cs="Mangal"/>
        </w:rPr>
        <w:t>Crosscutting</w:t>
      </w:r>
      <w:r>
        <w:rPr>
          <w:rFonts w:eastAsia="Calibri" w:cs="Mangal"/>
        </w:rPr>
        <w:t xml:space="preserve"> themes include the special role of business in local governance; citizen participation</w:t>
      </w:r>
      <w:r w:rsidR="0023051F">
        <w:rPr>
          <w:rFonts w:eastAsia="Calibri" w:cs="Mangal"/>
        </w:rPr>
        <w:t xml:space="preserve"> and civic technology</w:t>
      </w:r>
      <w:r>
        <w:rPr>
          <w:rFonts w:eastAsia="Calibri" w:cs="Mangal"/>
        </w:rPr>
        <w:t xml:space="preserve">; equity issues in urban </w:t>
      </w:r>
      <w:r w:rsidR="00ED4957">
        <w:rPr>
          <w:rFonts w:eastAsia="Calibri" w:cs="Mangal"/>
        </w:rPr>
        <w:t>place making</w:t>
      </w:r>
      <w:r>
        <w:rPr>
          <w:rFonts w:eastAsia="Calibri" w:cs="Mangal"/>
        </w:rPr>
        <w:t>, the costs and benefits of local government fragmentation; and contending theories about the balance of forces in the U.S. urban politics.</w:t>
      </w:r>
    </w:p>
    <w:p w14:paraId="7FCE0C36" w14:textId="476E84E6" w:rsidR="003F12DD" w:rsidRDefault="00AA276B"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Core Competencies</w:t>
      </w:r>
    </w:p>
    <w:p w14:paraId="1EB75E51" w14:textId="526FFA7B" w:rsidR="003F12DD" w:rsidRDefault="003F12DD" w:rsidP="003F12DD">
      <w:pPr>
        <w:rPr>
          <w:rFonts w:eastAsia="Calibri" w:cs="Mangal"/>
        </w:rPr>
      </w:pPr>
      <w:r>
        <w:rPr>
          <w:rFonts w:eastAsia="Calibri" w:cs="Mangal"/>
        </w:rPr>
        <w:t xml:space="preserve">You already live in a metropolitan area and my best guess is that you will choose to live in a city </w:t>
      </w:r>
      <w:r w:rsidR="007031A5">
        <w:rPr>
          <w:rFonts w:eastAsia="Calibri" w:cs="Mangal"/>
        </w:rPr>
        <w:t>upon</w:t>
      </w:r>
      <w:r>
        <w:rPr>
          <w:rFonts w:eastAsia="Calibri" w:cs="Mangal"/>
        </w:rPr>
        <w:t xml:space="preserve"> graduation; I hope this class inspires you to become engaged </w:t>
      </w:r>
      <w:r w:rsidR="007031A5">
        <w:rPr>
          <w:rFonts w:eastAsia="Calibri" w:cs="Mangal"/>
        </w:rPr>
        <w:t xml:space="preserve">urban </w:t>
      </w:r>
      <w:r>
        <w:rPr>
          <w:rFonts w:eastAsia="Calibri" w:cs="Mangal"/>
        </w:rPr>
        <w:t>citizen</w:t>
      </w:r>
      <w:r w:rsidR="007031A5">
        <w:rPr>
          <w:rFonts w:eastAsia="Calibri" w:cs="Mangal"/>
        </w:rPr>
        <w:t>s who takes keen interest in the issues surrounding their communities and participate in resolving them democratically</w:t>
      </w:r>
      <w:r>
        <w:rPr>
          <w:rFonts w:eastAsia="Calibri" w:cs="Mangal"/>
        </w:rPr>
        <w:t xml:space="preserve">. </w:t>
      </w:r>
      <w:r w:rsidR="007031A5">
        <w:rPr>
          <w:rFonts w:eastAsia="Calibri" w:cs="Mangal"/>
        </w:rPr>
        <w:t>Consequently, t</w:t>
      </w:r>
      <w:r>
        <w:rPr>
          <w:rFonts w:eastAsia="Calibri" w:cs="Mangal"/>
        </w:rPr>
        <w:t xml:space="preserve">his course is organized around several </w:t>
      </w:r>
      <w:r w:rsidR="00AA276B">
        <w:rPr>
          <w:rFonts w:eastAsia="Calibri" w:cs="Mangal"/>
        </w:rPr>
        <w:t>core competencies</w:t>
      </w:r>
      <w:r>
        <w:rPr>
          <w:rFonts w:eastAsia="Calibri" w:cs="Mangal"/>
        </w:rPr>
        <w:t>.</w:t>
      </w:r>
    </w:p>
    <w:p w14:paraId="7BAA1613" w14:textId="77777777" w:rsidR="003F12DD" w:rsidRDefault="003F12DD" w:rsidP="00D52FC7">
      <w:pPr>
        <w:rPr>
          <w:rFonts w:eastAsia="Calibri" w:cs="Mangal"/>
        </w:rPr>
      </w:pPr>
    </w:p>
    <w:p w14:paraId="471DD023" w14:textId="62E87224" w:rsidR="003F12DD" w:rsidRDefault="0023051F" w:rsidP="0023051F">
      <w:pPr>
        <w:rPr>
          <w:rFonts w:eastAsia="Calibri" w:cs="Mangal"/>
        </w:rPr>
      </w:pPr>
      <w:r>
        <w:rPr>
          <w:rFonts w:eastAsia="Calibri" w:cs="Mangal"/>
        </w:rPr>
        <w:t xml:space="preserve">In terms of </w:t>
      </w:r>
      <w:r w:rsidR="00CD15CF">
        <w:rPr>
          <w:rFonts w:eastAsia="Calibri" w:cs="Mangal"/>
        </w:rPr>
        <w:t>content</w:t>
      </w:r>
      <w:r>
        <w:rPr>
          <w:rFonts w:eastAsia="Calibri" w:cs="Mangal"/>
        </w:rPr>
        <w:t>, you should be able to</w:t>
      </w:r>
      <w:r w:rsidR="003F12DD">
        <w:rPr>
          <w:rFonts w:eastAsia="Calibri" w:cs="Mangal"/>
        </w:rPr>
        <w:t>:</w:t>
      </w:r>
    </w:p>
    <w:p w14:paraId="5DC6A482" w14:textId="6DB287D8" w:rsidR="003F12DD" w:rsidRDefault="003F12DD" w:rsidP="003F12DD">
      <w:pPr>
        <w:numPr>
          <w:ilvl w:val="0"/>
          <w:numId w:val="7"/>
        </w:numPr>
        <w:tabs>
          <w:tab w:val="left" w:pos="720"/>
        </w:tabs>
        <w:autoSpaceDN w:val="0"/>
        <w:rPr>
          <w:rFonts w:eastAsia="Calibri" w:cs="Mangal"/>
        </w:rPr>
      </w:pPr>
      <w:r>
        <w:rPr>
          <w:rFonts w:eastAsia="Calibri" w:cs="Mangal"/>
        </w:rPr>
        <w:t>Understand how rules and institutions structure actions and choices of citizens and politicians</w:t>
      </w:r>
      <w:r w:rsidR="0023051F">
        <w:rPr>
          <w:rFonts w:eastAsia="Calibri" w:cs="Mangal"/>
        </w:rPr>
        <w:t xml:space="preserve"> in cities</w:t>
      </w:r>
      <w:r>
        <w:rPr>
          <w:rFonts w:eastAsia="Calibri" w:cs="Mangal"/>
        </w:rPr>
        <w:t>;</w:t>
      </w:r>
    </w:p>
    <w:p w14:paraId="28A1E83E" w14:textId="69E5D424" w:rsidR="003F12DD" w:rsidRDefault="003F12DD" w:rsidP="003F12DD">
      <w:pPr>
        <w:numPr>
          <w:ilvl w:val="0"/>
          <w:numId w:val="7"/>
        </w:numPr>
        <w:tabs>
          <w:tab w:val="left" w:pos="720"/>
        </w:tabs>
        <w:autoSpaceDN w:val="0"/>
        <w:rPr>
          <w:rFonts w:eastAsia="Calibri" w:cs="Mangal"/>
        </w:rPr>
      </w:pPr>
      <w:r>
        <w:rPr>
          <w:rFonts w:eastAsia="Calibri" w:cs="Mangal"/>
        </w:rPr>
        <w:t xml:space="preserve">Evaluate the </w:t>
      </w:r>
      <w:r w:rsidR="00095FBC">
        <w:rPr>
          <w:rFonts w:eastAsia="Calibri" w:cs="Mangal"/>
        </w:rPr>
        <w:t>socio-</w:t>
      </w:r>
      <w:r>
        <w:rPr>
          <w:rFonts w:eastAsia="Calibri" w:cs="Mangal"/>
        </w:rPr>
        <w:t>economic changes and challenges facing cities as they adapt to a global economy;</w:t>
      </w:r>
    </w:p>
    <w:p w14:paraId="66576445" w14:textId="60484FAF" w:rsidR="003F12DD" w:rsidRDefault="003F12DD" w:rsidP="003F12DD">
      <w:pPr>
        <w:numPr>
          <w:ilvl w:val="0"/>
          <w:numId w:val="7"/>
        </w:numPr>
        <w:tabs>
          <w:tab w:val="left" w:pos="720"/>
        </w:tabs>
        <w:autoSpaceDN w:val="0"/>
        <w:rPr>
          <w:rFonts w:eastAsia="Calibri" w:cs="Mangal"/>
        </w:rPr>
      </w:pPr>
      <w:r>
        <w:rPr>
          <w:rFonts w:eastAsia="Calibri" w:cs="Mangal"/>
        </w:rPr>
        <w:t xml:space="preserve">Critically examine the democratic nature of local government, the distribution of power within cities, and the political and economic </w:t>
      </w:r>
      <w:r w:rsidR="00095FBC">
        <w:rPr>
          <w:rFonts w:eastAsia="Calibri" w:cs="Mangal"/>
        </w:rPr>
        <w:t>incorporation of urban dwellers;</w:t>
      </w:r>
    </w:p>
    <w:p w14:paraId="0F94F359" w14:textId="34D60641" w:rsidR="00095FBC" w:rsidRDefault="00095FBC" w:rsidP="003F12DD">
      <w:pPr>
        <w:numPr>
          <w:ilvl w:val="0"/>
          <w:numId w:val="7"/>
        </w:numPr>
        <w:tabs>
          <w:tab w:val="left" w:pos="720"/>
        </w:tabs>
        <w:autoSpaceDN w:val="0"/>
        <w:rPr>
          <w:rFonts w:eastAsia="Calibri" w:cs="Mangal"/>
        </w:rPr>
      </w:pPr>
      <w:r>
        <w:rPr>
          <w:rFonts w:eastAsia="Calibri" w:cs="Mangal"/>
        </w:rPr>
        <w:t>Compare and contrast urban policies between cities in varied contexts</w:t>
      </w:r>
      <w:r w:rsidR="00AA276B">
        <w:rPr>
          <w:rFonts w:eastAsia="Calibri" w:cs="Mangal"/>
        </w:rPr>
        <w:t xml:space="preserve"> both domestically and internationally</w:t>
      </w:r>
      <w:r w:rsidR="00E9100F">
        <w:rPr>
          <w:rFonts w:eastAsia="Calibri" w:cs="Mangal"/>
        </w:rPr>
        <w:t>.</w:t>
      </w:r>
    </w:p>
    <w:p w14:paraId="41AE8B6D" w14:textId="77777777" w:rsidR="003F12DD" w:rsidRDefault="003F12DD" w:rsidP="003F12DD">
      <w:pPr>
        <w:rPr>
          <w:rFonts w:eastAsia="Calibri" w:cs="Mangal"/>
        </w:rPr>
      </w:pPr>
    </w:p>
    <w:p w14:paraId="60279EB3" w14:textId="495FDD6B" w:rsidR="003F12DD" w:rsidRDefault="0023051F" w:rsidP="0023051F">
      <w:pPr>
        <w:rPr>
          <w:rFonts w:eastAsia="Calibri" w:cs="Mangal"/>
        </w:rPr>
      </w:pPr>
      <w:r>
        <w:rPr>
          <w:rFonts w:eastAsia="Calibri" w:cs="Mangal"/>
        </w:rPr>
        <w:t>In terms of skills, you should be able to</w:t>
      </w:r>
      <w:r w:rsidR="003F12DD">
        <w:rPr>
          <w:rFonts w:eastAsia="Calibri" w:cs="Mangal"/>
        </w:rPr>
        <w:t>:</w:t>
      </w:r>
    </w:p>
    <w:p w14:paraId="6B002B84" w14:textId="7CAC0032" w:rsidR="003F12DD" w:rsidRDefault="0023051F" w:rsidP="003F12DD">
      <w:pPr>
        <w:numPr>
          <w:ilvl w:val="0"/>
          <w:numId w:val="8"/>
        </w:numPr>
        <w:tabs>
          <w:tab w:val="left" w:pos="720"/>
        </w:tabs>
        <w:autoSpaceDN w:val="0"/>
        <w:rPr>
          <w:rFonts w:eastAsia="Calibri" w:cs="Mangal"/>
        </w:rPr>
      </w:pPr>
      <w:r>
        <w:rPr>
          <w:rFonts w:eastAsia="Calibri" w:cs="Mangal"/>
        </w:rPr>
        <w:t xml:space="preserve">Sharpen your </w:t>
      </w:r>
      <w:r w:rsidRPr="007031A5">
        <w:rPr>
          <w:rFonts w:eastAsia="Calibri" w:cs="Mangal"/>
          <w:i/>
        </w:rPr>
        <w:t>analytical</w:t>
      </w:r>
      <w:r>
        <w:rPr>
          <w:rFonts w:eastAsia="Calibri" w:cs="Mangal"/>
        </w:rPr>
        <w:t xml:space="preserve"> skills by developing </w:t>
      </w:r>
      <w:r w:rsidR="003F12DD">
        <w:rPr>
          <w:rFonts w:eastAsia="Calibri" w:cs="Mangal"/>
        </w:rPr>
        <w:t>critically engaging arguments;</w:t>
      </w:r>
    </w:p>
    <w:p w14:paraId="009255C7" w14:textId="2CE91D5F" w:rsidR="003F12DD" w:rsidRDefault="0023051F"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your </w:t>
      </w:r>
      <w:r w:rsidRPr="007031A5">
        <w:rPr>
          <w:rFonts w:eastAsia="Calibri" w:cs="Mangal"/>
          <w:i/>
        </w:rPr>
        <w:t>persuasion</w:t>
      </w:r>
      <w:r w:rsidR="003F12DD">
        <w:rPr>
          <w:rFonts w:eastAsia="Calibri" w:cs="Mangal"/>
        </w:rPr>
        <w:t xml:space="preserve"> skills through planning </w:t>
      </w:r>
      <w:r w:rsidR="00CD15CF">
        <w:rPr>
          <w:rFonts w:eastAsia="Calibri" w:cs="Mangal"/>
        </w:rPr>
        <w:t xml:space="preserve">for </w:t>
      </w:r>
      <w:r w:rsidR="003F12DD">
        <w:rPr>
          <w:rFonts w:eastAsia="Calibri" w:cs="Mangal"/>
        </w:rPr>
        <w:t xml:space="preserve">and participating in class debates; </w:t>
      </w:r>
    </w:p>
    <w:p w14:paraId="08F15949" w14:textId="77DD05ED" w:rsidR="003F12DD" w:rsidRDefault="0023051F" w:rsidP="0023051F">
      <w:pPr>
        <w:numPr>
          <w:ilvl w:val="0"/>
          <w:numId w:val="8"/>
        </w:numPr>
        <w:tabs>
          <w:tab w:val="left" w:pos="720"/>
        </w:tabs>
        <w:autoSpaceDN w:val="0"/>
        <w:rPr>
          <w:rFonts w:eastAsia="Calibri" w:cs="Mangal"/>
        </w:rPr>
      </w:pPr>
      <w:r>
        <w:rPr>
          <w:rFonts w:eastAsia="Calibri" w:cs="Mangal"/>
        </w:rPr>
        <w:t>I</w:t>
      </w:r>
      <w:r w:rsidR="003F12DD">
        <w:rPr>
          <w:rFonts w:eastAsia="Calibri" w:cs="Mangal"/>
        </w:rPr>
        <w:t xml:space="preserve">mprove your </w:t>
      </w:r>
      <w:r w:rsidRPr="007031A5">
        <w:rPr>
          <w:rFonts w:eastAsia="Calibri" w:cs="Mangal"/>
          <w:i/>
        </w:rPr>
        <w:t>writing</w:t>
      </w:r>
      <w:r w:rsidR="003F12DD">
        <w:rPr>
          <w:rFonts w:eastAsia="Calibri" w:cs="Mangal"/>
        </w:rPr>
        <w:t xml:space="preserve"> skills through </w:t>
      </w:r>
      <w:r>
        <w:rPr>
          <w:rFonts w:eastAsia="Calibri" w:cs="Mangal"/>
        </w:rPr>
        <w:t>course assignments</w:t>
      </w:r>
      <w:r w:rsidR="003F12DD">
        <w:rPr>
          <w:rFonts w:eastAsia="Calibri" w:cs="Mangal"/>
        </w:rPr>
        <w:t>.</w:t>
      </w:r>
    </w:p>
    <w:p w14:paraId="2DFAFC85" w14:textId="77777777" w:rsidR="003F12DD" w:rsidRDefault="003F12DD" w:rsidP="003F12DD">
      <w:pPr>
        <w:keepNext/>
        <w:keepLines/>
        <w:pBdr>
          <w:bottom w:val="single" w:sz="4" w:space="1" w:color="auto"/>
        </w:pBdr>
        <w:spacing w:before="480"/>
        <w:outlineLvl w:val="0"/>
        <w:rPr>
          <w:rFonts w:eastAsia="MS Gothic" w:cs="Mangal"/>
          <w:b/>
          <w:bCs/>
          <w:sz w:val="28"/>
          <w:szCs w:val="28"/>
        </w:rPr>
      </w:pPr>
      <w:r>
        <w:rPr>
          <w:rFonts w:eastAsia="MS Gothic" w:cs="Mangal"/>
          <w:b/>
          <w:bCs/>
          <w:sz w:val="28"/>
          <w:szCs w:val="28"/>
        </w:rPr>
        <w:t xml:space="preserve">Course Materials </w:t>
      </w:r>
    </w:p>
    <w:p w14:paraId="10B645BC" w14:textId="77777777"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Required Text: </w:t>
      </w:r>
    </w:p>
    <w:p w14:paraId="3B9DFD19" w14:textId="5B48E0F0" w:rsidR="003F12DD" w:rsidRDefault="003F12DD" w:rsidP="003F12DD">
      <w:pPr>
        <w:numPr>
          <w:ilvl w:val="0"/>
          <w:numId w:val="9"/>
        </w:numPr>
        <w:tabs>
          <w:tab w:val="left" w:pos="720"/>
        </w:tabs>
        <w:autoSpaceDN w:val="0"/>
        <w:rPr>
          <w:rFonts w:eastAsia="Calibri" w:cs="Mangal"/>
        </w:rPr>
      </w:pPr>
      <w:r>
        <w:rPr>
          <w:rFonts w:eastAsia="Calibri" w:cs="Mangal"/>
        </w:rPr>
        <w:t>City Politics</w:t>
      </w:r>
      <w:r w:rsidR="0012365F">
        <w:rPr>
          <w:rFonts w:eastAsia="Calibri" w:cs="Mangal"/>
        </w:rPr>
        <w:t>,</w:t>
      </w:r>
      <w:r>
        <w:rPr>
          <w:rFonts w:eastAsia="Calibri" w:cs="Mangal"/>
        </w:rPr>
        <w:t xml:space="preserve"> 9th Edition by Dennis R Judd and Todd Swanstrom, Pearson. ISBN: 9780205996391 </w:t>
      </w:r>
    </w:p>
    <w:p w14:paraId="37038854" w14:textId="2489F356" w:rsidR="003F12DD" w:rsidRDefault="003F12DD" w:rsidP="003F12DD">
      <w:pPr>
        <w:numPr>
          <w:ilvl w:val="0"/>
          <w:numId w:val="9"/>
        </w:numPr>
        <w:tabs>
          <w:tab w:val="left" w:pos="720"/>
        </w:tabs>
        <w:autoSpaceDN w:val="0"/>
        <w:rPr>
          <w:rFonts w:eastAsia="Calibri" w:cs="Mangal"/>
        </w:rPr>
      </w:pPr>
      <w:r>
        <w:rPr>
          <w:rFonts w:eastAsia="Calibri" w:cs="Mangal"/>
        </w:rPr>
        <w:t>Managing Urban America</w:t>
      </w:r>
      <w:r w:rsidR="0012365F">
        <w:rPr>
          <w:rFonts w:eastAsia="Calibri" w:cs="Mangal"/>
        </w:rPr>
        <w:t>,</w:t>
      </w:r>
      <w:r>
        <w:rPr>
          <w:rFonts w:eastAsia="Calibri" w:cs="Mangal"/>
        </w:rPr>
        <w:t xml:space="preserve"> 7th Edition by Robert England and John </w:t>
      </w:r>
      <w:proofErr w:type="spellStart"/>
      <w:r>
        <w:rPr>
          <w:rFonts w:eastAsia="Calibri" w:cs="Mangal"/>
        </w:rPr>
        <w:t>Pelissero</w:t>
      </w:r>
      <w:proofErr w:type="spellEnd"/>
      <w:r>
        <w:rPr>
          <w:rFonts w:eastAsia="Calibri" w:cs="Mangal"/>
        </w:rPr>
        <w:t>, Congressional Quarterly Press. ISBN: 9781608716722</w:t>
      </w:r>
    </w:p>
    <w:p w14:paraId="069DBCFE" w14:textId="5EB09B27" w:rsidR="001435FE" w:rsidRPr="001435FE" w:rsidRDefault="001435FE" w:rsidP="001435FE">
      <w:pPr>
        <w:keepNext/>
        <w:keepLines/>
        <w:spacing w:before="240" w:after="120"/>
        <w:outlineLvl w:val="2"/>
        <w:rPr>
          <w:rFonts w:eastAsia="MS Gothic" w:cs="Mangal"/>
          <w:b/>
          <w:bCs/>
          <w:sz w:val="24"/>
        </w:rPr>
      </w:pPr>
      <w:r>
        <w:rPr>
          <w:rFonts w:eastAsia="MS Gothic" w:cs="Mangal"/>
          <w:b/>
          <w:bCs/>
          <w:sz w:val="24"/>
        </w:rPr>
        <w:t>Optional Text:</w:t>
      </w:r>
    </w:p>
    <w:p w14:paraId="1D91D164" w14:textId="77777777" w:rsidR="003F12DD" w:rsidRPr="001435FE" w:rsidRDefault="003F12DD" w:rsidP="001435FE">
      <w:pPr>
        <w:pStyle w:val="ListParagraph"/>
        <w:numPr>
          <w:ilvl w:val="0"/>
          <w:numId w:val="11"/>
        </w:numPr>
        <w:tabs>
          <w:tab w:val="left" w:pos="720"/>
        </w:tabs>
        <w:autoSpaceDN w:val="0"/>
        <w:ind w:left="720"/>
        <w:rPr>
          <w:rFonts w:eastAsia="Calibri" w:cs="Mangal"/>
        </w:rPr>
      </w:pPr>
      <w:r w:rsidRPr="001435FE">
        <w:rPr>
          <w:rFonts w:eastAsia="Calibri" w:cs="Mangal"/>
        </w:rPr>
        <w:t xml:space="preserve">Triumph of the city: How our greatest invention makes us richer, smarter, greener, healthier and happier, by Edward </w:t>
      </w:r>
      <w:proofErr w:type="spellStart"/>
      <w:r w:rsidRPr="001435FE">
        <w:rPr>
          <w:rFonts w:eastAsia="Calibri" w:cs="Mangal"/>
        </w:rPr>
        <w:t>Glaeser</w:t>
      </w:r>
      <w:proofErr w:type="spellEnd"/>
      <w:r w:rsidRPr="001435FE">
        <w:rPr>
          <w:rFonts w:eastAsia="Calibri" w:cs="Mangal"/>
        </w:rPr>
        <w:t>, Penguin Group. ISBN: 9780143120544</w:t>
      </w:r>
    </w:p>
    <w:p w14:paraId="5D63237D" w14:textId="77777777" w:rsidR="003F12DD" w:rsidRDefault="003F12DD" w:rsidP="003F12DD">
      <w:pPr>
        <w:rPr>
          <w:rFonts w:eastAsia="Calibri" w:cs="Mangal"/>
        </w:rPr>
      </w:pPr>
    </w:p>
    <w:p w14:paraId="3F556A85" w14:textId="68DF9B10" w:rsidR="003F12DD" w:rsidRDefault="003F12DD" w:rsidP="003F12DD">
      <w:pPr>
        <w:rPr>
          <w:rFonts w:eastAsia="Calibri" w:cs="Mangal"/>
        </w:rPr>
      </w:pPr>
      <w:r>
        <w:rPr>
          <w:rFonts w:eastAsia="Calibri" w:cs="Mangal"/>
        </w:rPr>
        <w:t>In addition to the chapters from these books, assigned readings for each week include a number of journal articles, book chapters, books, and cases that may be accessed on-line, on course website, or from the library.</w:t>
      </w:r>
      <w:r w:rsidR="001435FE">
        <w:rPr>
          <w:rFonts w:eastAsia="Calibri" w:cs="Mangal"/>
        </w:rPr>
        <w:t xml:space="preserve"> Some of them are required, some optional.</w:t>
      </w:r>
    </w:p>
    <w:p w14:paraId="15D6330C" w14:textId="77777777" w:rsidR="00EC7E9B" w:rsidRDefault="00EC7E9B">
      <w:pPr>
        <w:spacing w:after="200"/>
        <w:rPr>
          <w:rFonts w:eastAsia="MS Gothic" w:cs="Mangal"/>
          <w:b/>
          <w:bCs/>
          <w:sz w:val="26"/>
          <w:szCs w:val="26"/>
        </w:rPr>
      </w:pPr>
      <w:r>
        <w:rPr>
          <w:rFonts w:eastAsia="MS Gothic" w:cs="Mangal"/>
          <w:b/>
          <w:bCs/>
          <w:sz w:val="26"/>
          <w:szCs w:val="26"/>
        </w:rPr>
        <w:br w:type="page"/>
      </w:r>
    </w:p>
    <w:p w14:paraId="422BF9EC" w14:textId="77777777" w:rsidR="00151B68" w:rsidRDefault="00151B68" w:rsidP="00151B68">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Schedule at a Glance</w:t>
      </w:r>
    </w:p>
    <w:p w14:paraId="2C1FAB3A" w14:textId="77777777" w:rsidR="00151B68" w:rsidRDefault="00151B68" w:rsidP="00151B68">
      <w:pPr>
        <w:spacing w:after="200"/>
      </w:pPr>
    </w:p>
    <w:tbl>
      <w:tblPr>
        <w:tblStyle w:val="TableGrid"/>
        <w:tblW w:w="9812" w:type="dxa"/>
        <w:tblLook w:val="04A0" w:firstRow="1" w:lastRow="0" w:firstColumn="1" w:lastColumn="0" w:noHBand="0" w:noVBand="1"/>
      </w:tblPr>
      <w:tblGrid>
        <w:gridCol w:w="754"/>
        <w:gridCol w:w="901"/>
        <w:gridCol w:w="2091"/>
        <w:gridCol w:w="2372"/>
        <w:gridCol w:w="1734"/>
        <w:gridCol w:w="1960"/>
      </w:tblGrid>
      <w:tr w:rsidR="00CF0D2B" w14:paraId="5C0BCFD2" w14:textId="77777777" w:rsidTr="00BE4529">
        <w:tc>
          <w:tcPr>
            <w:tcW w:w="754" w:type="dxa"/>
            <w:tcBorders>
              <w:top w:val="single" w:sz="4" w:space="0" w:color="auto"/>
              <w:left w:val="single" w:sz="4" w:space="0" w:color="auto"/>
              <w:bottom w:val="single" w:sz="4" w:space="0" w:color="auto"/>
              <w:right w:val="single" w:sz="4" w:space="0" w:color="auto"/>
            </w:tcBorders>
          </w:tcPr>
          <w:p w14:paraId="67F75F7F" w14:textId="2C5976C3" w:rsidR="00CF0D2B" w:rsidRDefault="00CF0D2B">
            <w:pPr>
              <w:rPr>
                <w:rFonts w:cs="Times New Roman"/>
                <w:b/>
                <w:bCs/>
              </w:rPr>
            </w:pPr>
            <w:r>
              <w:rPr>
                <w:rFonts w:cs="Times New Roman"/>
                <w:b/>
                <w:bCs/>
              </w:rPr>
              <w:t>Date</w:t>
            </w:r>
          </w:p>
        </w:tc>
        <w:tc>
          <w:tcPr>
            <w:tcW w:w="901" w:type="dxa"/>
            <w:tcBorders>
              <w:top w:val="single" w:sz="4" w:space="0" w:color="auto"/>
              <w:left w:val="single" w:sz="4" w:space="0" w:color="auto"/>
              <w:bottom w:val="single" w:sz="4" w:space="0" w:color="auto"/>
              <w:right w:val="single" w:sz="4" w:space="0" w:color="auto"/>
            </w:tcBorders>
            <w:hideMark/>
          </w:tcPr>
          <w:p w14:paraId="55F89767" w14:textId="6A700EDF" w:rsidR="00CF0D2B" w:rsidRDefault="00CF0D2B">
            <w:pPr>
              <w:rPr>
                <w:rFonts w:cs="Times New Roman"/>
                <w:b/>
                <w:bCs/>
              </w:rPr>
            </w:pPr>
            <w:r>
              <w:rPr>
                <w:rFonts w:cs="Times New Roman"/>
                <w:b/>
                <w:bCs/>
              </w:rPr>
              <w:t>Session</w:t>
            </w:r>
          </w:p>
        </w:tc>
        <w:tc>
          <w:tcPr>
            <w:tcW w:w="2091" w:type="dxa"/>
            <w:tcBorders>
              <w:top w:val="single" w:sz="4" w:space="0" w:color="auto"/>
              <w:left w:val="single" w:sz="4" w:space="0" w:color="auto"/>
              <w:bottom w:val="single" w:sz="4" w:space="0" w:color="auto"/>
              <w:right w:val="single" w:sz="4" w:space="0" w:color="auto"/>
            </w:tcBorders>
            <w:hideMark/>
          </w:tcPr>
          <w:p w14:paraId="3CD52143" w14:textId="77777777" w:rsidR="00CF0D2B" w:rsidRDefault="00CF0D2B">
            <w:pPr>
              <w:rPr>
                <w:rFonts w:cs="Times New Roman"/>
                <w:b/>
                <w:bCs/>
              </w:rPr>
            </w:pPr>
            <w:r>
              <w:rPr>
                <w:rFonts w:cs="Times New Roman"/>
                <w:b/>
                <w:bCs/>
              </w:rPr>
              <w:t>Topic</w:t>
            </w:r>
          </w:p>
        </w:tc>
        <w:tc>
          <w:tcPr>
            <w:tcW w:w="2372" w:type="dxa"/>
            <w:tcBorders>
              <w:top w:val="single" w:sz="4" w:space="0" w:color="auto"/>
              <w:left w:val="single" w:sz="4" w:space="0" w:color="auto"/>
              <w:bottom w:val="single" w:sz="4" w:space="0" w:color="auto"/>
              <w:right w:val="single" w:sz="4" w:space="0" w:color="auto"/>
            </w:tcBorders>
          </w:tcPr>
          <w:p w14:paraId="25B04D57" w14:textId="191D05D4" w:rsidR="00CF0D2B" w:rsidRDefault="00CF0D2B">
            <w:pPr>
              <w:rPr>
                <w:rFonts w:cs="Times New Roman"/>
                <w:b/>
                <w:bCs/>
              </w:rPr>
            </w:pPr>
            <w:r>
              <w:rPr>
                <w:rFonts w:cs="Times New Roman"/>
                <w:b/>
                <w:bCs/>
              </w:rPr>
              <w:t>Assignment/Activity Due</w:t>
            </w:r>
          </w:p>
        </w:tc>
        <w:tc>
          <w:tcPr>
            <w:tcW w:w="1734" w:type="dxa"/>
            <w:tcBorders>
              <w:top w:val="single" w:sz="4" w:space="0" w:color="auto"/>
              <w:left w:val="single" w:sz="4" w:space="0" w:color="auto"/>
              <w:bottom w:val="single" w:sz="4" w:space="0" w:color="auto"/>
              <w:right w:val="single" w:sz="4" w:space="0" w:color="auto"/>
            </w:tcBorders>
          </w:tcPr>
          <w:p w14:paraId="4CF6BAFD" w14:textId="781F3638" w:rsidR="00CF0D2B" w:rsidRDefault="00CF0D2B">
            <w:pPr>
              <w:rPr>
                <w:rFonts w:cs="Times New Roman"/>
                <w:b/>
                <w:bCs/>
              </w:rPr>
            </w:pPr>
            <w:r>
              <w:rPr>
                <w:rFonts w:cs="Times New Roman"/>
                <w:b/>
                <w:bCs/>
              </w:rPr>
              <w:t>Cities in the News</w:t>
            </w:r>
          </w:p>
        </w:tc>
        <w:tc>
          <w:tcPr>
            <w:tcW w:w="1960" w:type="dxa"/>
            <w:tcBorders>
              <w:top w:val="single" w:sz="4" w:space="0" w:color="auto"/>
              <w:left w:val="single" w:sz="4" w:space="0" w:color="auto"/>
              <w:bottom w:val="single" w:sz="4" w:space="0" w:color="auto"/>
              <w:right w:val="single" w:sz="4" w:space="0" w:color="auto"/>
            </w:tcBorders>
          </w:tcPr>
          <w:p w14:paraId="5769CED2" w14:textId="1B5953F6" w:rsidR="00CF0D2B" w:rsidRDefault="00CF0D2B">
            <w:pPr>
              <w:rPr>
                <w:rFonts w:cs="Times New Roman"/>
                <w:b/>
                <w:bCs/>
              </w:rPr>
            </w:pPr>
            <w:r>
              <w:rPr>
                <w:rFonts w:cs="Times New Roman"/>
                <w:b/>
                <w:bCs/>
              </w:rPr>
              <w:t>Discussion Leader</w:t>
            </w:r>
          </w:p>
        </w:tc>
      </w:tr>
      <w:tr w:rsidR="00CF0D2B" w14:paraId="1B0B0903" w14:textId="77777777" w:rsidTr="00BE4529">
        <w:tc>
          <w:tcPr>
            <w:tcW w:w="754" w:type="dxa"/>
            <w:tcBorders>
              <w:top w:val="single" w:sz="4" w:space="0" w:color="auto"/>
              <w:left w:val="single" w:sz="4" w:space="0" w:color="auto"/>
              <w:bottom w:val="single" w:sz="4" w:space="0" w:color="auto"/>
              <w:right w:val="single" w:sz="4" w:space="0" w:color="auto"/>
            </w:tcBorders>
          </w:tcPr>
          <w:p w14:paraId="54D17942" w14:textId="4F51214C" w:rsidR="00CF0D2B" w:rsidRDefault="00CF0D2B" w:rsidP="00B21AF5">
            <w:pPr>
              <w:rPr>
                <w:rFonts w:cs="Times New Roman"/>
              </w:rPr>
            </w:pPr>
            <w:r>
              <w:rPr>
                <w:rFonts w:cs="Times New Roman"/>
              </w:rPr>
              <w:t>9/1</w:t>
            </w:r>
            <w:r w:rsidR="00B21AF5">
              <w:rPr>
                <w:rFonts w:cs="Times New Roman"/>
              </w:rPr>
              <w:t>1</w:t>
            </w:r>
          </w:p>
        </w:tc>
        <w:tc>
          <w:tcPr>
            <w:tcW w:w="901" w:type="dxa"/>
            <w:tcBorders>
              <w:top w:val="single" w:sz="4" w:space="0" w:color="auto"/>
              <w:left w:val="single" w:sz="4" w:space="0" w:color="auto"/>
              <w:bottom w:val="single" w:sz="4" w:space="0" w:color="auto"/>
              <w:right w:val="single" w:sz="4" w:space="0" w:color="auto"/>
            </w:tcBorders>
            <w:hideMark/>
          </w:tcPr>
          <w:p w14:paraId="4C3089D9" w14:textId="181766DA" w:rsidR="00CF0D2B" w:rsidRDefault="00CF0D2B" w:rsidP="004C4DDF">
            <w:pPr>
              <w:jc w:val="center"/>
              <w:rPr>
                <w:rFonts w:cs="Times New Roman"/>
              </w:rPr>
            </w:pPr>
            <w:r>
              <w:rPr>
                <w:rFonts w:cs="Times New Roman"/>
              </w:rPr>
              <w:t>1</w:t>
            </w:r>
          </w:p>
        </w:tc>
        <w:tc>
          <w:tcPr>
            <w:tcW w:w="2091" w:type="dxa"/>
            <w:tcBorders>
              <w:top w:val="single" w:sz="4" w:space="0" w:color="auto"/>
              <w:left w:val="single" w:sz="4" w:space="0" w:color="auto"/>
              <w:bottom w:val="single" w:sz="4" w:space="0" w:color="auto"/>
              <w:right w:val="single" w:sz="4" w:space="0" w:color="auto"/>
            </w:tcBorders>
            <w:hideMark/>
          </w:tcPr>
          <w:p w14:paraId="7D2537F9" w14:textId="2DDB1206" w:rsidR="00CF0D2B" w:rsidRDefault="00CF0D2B">
            <w:pPr>
              <w:rPr>
                <w:rFonts w:cs="Times New Roman"/>
              </w:rPr>
            </w:pPr>
            <w:r>
              <w:rPr>
                <w:rFonts w:cs="Times New Roman"/>
              </w:rPr>
              <w:t>A Framework to Understand Urban Politics and Policy</w:t>
            </w:r>
          </w:p>
        </w:tc>
        <w:tc>
          <w:tcPr>
            <w:tcW w:w="2372" w:type="dxa"/>
            <w:tcBorders>
              <w:top w:val="single" w:sz="4" w:space="0" w:color="auto"/>
              <w:left w:val="single" w:sz="4" w:space="0" w:color="auto"/>
              <w:bottom w:val="single" w:sz="4" w:space="0" w:color="auto"/>
              <w:right w:val="single" w:sz="4" w:space="0" w:color="auto"/>
            </w:tcBorders>
          </w:tcPr>
          <w:p w14:paraId="7C382D35" w14:textId="1AEAC3E5" w:rsidR="00CF0D2B" w:rsidRDefault="00CF0D2B" w:rsidP="006B619A">
            <w:pPr>
              <w:rPr>
                <w:rFonts w:cs="Times New Roman"/>
              </w:rPr>
            </w:pPr>
            <w:r>
              <w:rPr>
                <w:rFonts w:cs="Times New Roman"/>
              </w:rPr>
              <w:t xml:space="preserve">Interest Survey, Team Formation, Preferred </w:t>
            </w:r>
            <w:r w:rsidR="006B619A">
              <w:rPr>
                <w:rFonts w:cs="Times New Roman"/>
              </w:rPr>
              <w:t>D</w:t>
            </w:r>
            <w:r>
              <w:rPr>
                <w:rFonts w:cs="Times New Roman"/>
              </w:rPr>
              <w:t xml:space="preserve">ates for </w:t>
            </w:r>
            <w:r w:rsidR="006B619A">
              <w:rPr>
                <w:rFonts w:cs="Times New Roman"/>
              </w:rPr>
              <w:t>D</w:t>
            </w:r>
            <w:r>
              <w:rPr>
                <w:rFonts w:cs="Times New Roman"/>
              </w:rPr>
              <w:t xml:space="preserve">iscussion </w:t>
            </w:r>
            <w:r w:rsidR="006B619A">
              <w:rPr>
                <w:rFonts w:cs="Times New Roman"/>
              </w:rPr>
              <w:t>L</w:t>
            </w:r>
            <w:r>
              <w:rPr>
                <w:rFonts w:cs="Times New Roman"/>
              </w:rPr>
              <w:t xml:space="preserve">eadership and </w:t>
            </w:r>
            <w:r w:rsidR="006B619A">
              <w:rPr>
                <w:rFonts w:cs="Times New Roman"/>
              </w:rPr>
              <w:t>C</w:t>
            </w:r>
            <w:r>
              <w:rPr>
                <w:rFonts w:cs="Times New Roman"/>
              </w:rPr>
              <w:t xml:space="preserve">ities in the </w:t>
            </w:r>
            <w:r w:rsidR="006B619A">
              <w:rPr>
                <w:rFonts w:cs="Times New Roman"/>
              </w:rPr>
              <w:t>N</w:t>
            </w:r>
            <w:r>
              <w:rPr>
                <w:rFonts w:cs="Times New Roman"/>
              </w:rPr>
              <w:t>ews</w:t>
            </w:r>
          </w:p>
        </w:tc>
        <w:tc>
          <w:tcPr>
            <w:tcW w:w="1734" w:type="dxa"/>
            <w:tcBorders>
              <w:top w:val="single" w:sz="4" w:space="0" w:color="auto"/>
              <w:left w:val="single" w:sz="4" w:space="0" w:color="auto"/>
              <w:bottom w:val="single" w:sz="4" w:space="0" w:color="auto"/>
              <w:right w:val="single" w:sz="4" w:space="0" w:color="auto"/>
            </w:tcBorders>
          </w:tcPr>
          <w:p w14:paraId="62FABCE0" w14:textId="7B930C23" w:rsidR="00CF0D2B" w:rsidRDefault="00CF0D2B" w:rsidP="00933AC4">
            <w:pPr>
              <w:rPr>
                <w:rFonts w:cs="Times New Roman"/>
              </w:rPr>
            </w:pPr>
            <w:r>
              <w:rPr>
                <w:rFonts w:cs="Times New Roman"/>
              </w:rPr>
              <w:t>Amit Patel (Demo)</w:t>
            </w:r>
          </w:p>
        </w:tc>
        <w:tc>
          <w:tcPr>
            <w:tcW w:w="1960" w:type="dxa"/>
            <w:tcBorders>
              <w:top w:val="single" w:sz="4" w:space="0" w:color="auto"/>
              <w:left w:val="single" w:sz="4" w:space="0" w:color="auto"/>
              <w:bottom w:val="single" w:sz="4" w:space="0" w:color="auto"/>
              <w:right w:val="single" w:sz="4" w:space="0" w:color="auto"/>
            </w:tcBorders>
          </w:tcPr>
          <w:p w14:paraId="17E14C1D" w14:textId="5345820A" w:rsidR="00CF0D2B" w:rsidRDefault="00CF0D2B" w:rsidP="00933AC4">
            <w:pPr>
              <w:rPr>
                <w:rFonts w:cs="Times New Roman"/>
              </w:rPr>
            </w:pPr>
            <w:r>
              <w:rPr>
                <w:rFonts w:cs="Times New Roman"/>
              </w:rPr>
              <w:t>Amit Patel (Demo)</w:t>
            </w:r>
          </w:p>
        </w:tc>
      </w:tr>
      <w:tr w:rsidR="00CF0D2B" w14:paraId="2B934ED9" w14:textId="77777777" w:rsidTr="00BE4529">
        <w:tc>
          <w:tcPr>
            <w:tcW w:w="754" w:type="dxa"/>
            <w:tcBorders>
              <w:top w:val="single" w:sz="4" w:space="0" w:color="auto"/>
              <w:left w:val="single" w:sz="4" w:space="0" w:color="auto"/>
              <w:bottom w:val="single" w:sz="4" w:space="0" w:color="auto"/>
              <w:right w:val="single" w:sz="4" w:space="0" w:color="auto"/>
            </w:tcBorders>
          </w:tcPr>
          <w:p w14:paraId="5A07598D" w14:textId="5677860B" w:rsidR="00CF0D2B" w:rsidRDefault="00CF0D2B" w:rsidP="00151B68">
            <w:pPr>
              <w:rPr>
                <w:rFonts w:cs="Times New Roman"/>
              </w:rPr>
            </w:pPr>
            <w:r>
              <w:rPr>
                <w:rFonts w:cs="Times New Roman"/>
              </w:rPr>
              <w:t>9/1</w:t>
            </w:r>
            <w:r w:rsidR="00B21AF5">
              <w:rPr>
                <w:rFonts w:cs="Times New Roman"/>
              </w:rPr>
              <w:t>8</w:t>
            </w:r>
          </w:p>
        </w:tc>
        <w:tc>
          <w:tcPr>
            <w:tcW w:w="901" w:type="dxa"/>
            <w:tcBorders>
              <w:top w:val="single" w:sz="4" w:space="0" w:color="auto"/>
              <w:left w:val="single" w:sz="4" w:space="0" w:color="auto"/>
              <w:bottom w:val="single" w:sz="4" w:space="0" w:color="auto"/>
              <w:right w:val="single" w:sz="4" w:space="0" w:color="auto"/>
            </w:tcBorders>
            <w:hideMark/>
          </w:tcPr>
          <w:p w14:paraId="11656F17" w14:textId="0325BE6F" w:rsidR="00CF0D2B" w:rsidRDefault="00CF0D2B" w:rsidP="004C4DDF">
            <w:pPr>
              <w:jc w:val="center"/>
              <w:rPr>
                <w:rFonts w:cs="Times New Roman"/>
              </w:rPr>
            </w:pPr>
            <w:r>
              <w:rPr>
                <w:rFonts w:cs="Times New Roman"/>
              </w:rPr>
              <w:t>2</w:t>
            </w:r>
          </w:p>
        </w:tc>
        <w:tc>
          <w:tcPr>
            <w:tcW w:w="2091" w:type="dxa"/>
            <w:tcBorders>
              <w:top w:val="single" w:sz="4" w:space="0" w:color="auto"/>
              <w:left w:val="single" w:sz="4" w:space="0" w:color="auto"/>
              <w:bottom w:val="single" w:sz="4" w:space="0" w:color="auto"/>
              <w:right w:val="single" w:sz="4" w:space="0" w:color="auto"/>
            </w:tcBorders>
            <w:hideMark/>
          </w:tcPr>
          <w:p w14:paraId="7B638544" w14:textId="0357802A" w:rsidR="00CF0D2B" w:rsidRDefault="00CF0D2B" w:rsidP="00604B76">
            <w:pPr>
              <w:rPr>
                <w:rFonts w:cs="Times New Roman"/>
              </w:rPr>
            </w:pPr>
            <w:r>
              <w:rPr>
                <w:rFonts w:cs="Times New Roman"/>
              </w:rPr>
              <w:t>Urbanization, Growth and Development</w:t>
            </w:r>
          </w:p>
        </w:tc>
        <w:tc>
          <w:tcPr>
            <w:tcW w:w="2372" w:type="dxa"/>
            <w:tcBorders>
              <w:top w:val="single" w:sz="4" w:space="0" w:color="auto"/>
              <w:left w:val="single" w:sz="4" w:space="0" w:color="auto"/>
              <w:bottom w:val="single" w:sz="4" w:space="0" w:color="auto"/>
              <w:right w:val="single" w:sz="4" w:space="0" w:color="auto"/>
            </w:tcBorders>
          </w:tcPr>
          <w:p w14:paraId="200850F2" w14:textId="77777777" w:rsidR="00CF0D2B" w:rsidRDefault="00CF0D2B">
            <w:pPr>
              <w:rPr>
                <w:rFonts w:cs="Times New Roman"/>
              </w:rPr>
            </w:pPr>
          </w:p>
        </w:tc>
        <w:tc>
          <w:tcPr>
            <w:tcW w:w="1734" w:type="dxa"/>
            <w:tcBorders>
              <w:top w:val="single" w:sz="4" w:space="0" w:color="auto"/>
              <w:left w:val="single" w:sz="4" w:space="0" w:color="auto"/>
              <w:bottom w:val="single" w:sz="4" w:space="0" w:color="auto"/>
              <w:right w:val="single" w:sz="4" w:space="0" w:color="auto"/>
            </w:tcBorders>
          </w:tcPr>
          <w:p w14:paraId="771BA389" w14:textId="643509D3" w:rsidR="00CF0D2B" w:rsidRDefault="00441DDB">
            <w:pPr>
              <w:rPr>
                <w:rFonts w:cs="Times New Roman"/>
              </w:rPr>
            </w:pPr>
            <w:r>
              <w:rPr>
                <w:rFonts w:cs="Times New Roman"/>
              </w:rPr>
              <w:t>Students</w:t>
            </w:r>
          </w:p>
        </w:tc>
        <w:tc>
          <w:tcPr>
            <w:tcW w:w="1960" w:type="dxa"/>
            <w:tcBorders>
              <w:top w:val="single" w:sz="4" w:space="0" w:color="auto"/>
              <w:left w:val="single" w:sz="4" w:space="0" w:color="auto"/>
              <w:bottom w:val="single" w:sz="4" w:space="0" w:color="auto"/>
              <w:right w:val="single" w:sz="4" w:space="0" w:color="auto"/>
            </w:tcBorders>
            <w:hideMark/>
          </w:tcPr>
          <w:p w14:paraId="33FC7F95" w14:textId="1BBDC84C" w:rsidR="00CF0D2B" w:rsidRDefault="00441DDB">
            <w:pPr>
              <w:rPr>
                <w:rFonts w:cs="Times New Roman"/>
              </w:rPr>
            </w:pPr>
            <w:r>
              <w:rPr>
                <w:rFonts w:cs="Times New Roman"/>
              </w:rPr>
              <w:t>Students</w:t>
            </w:r>
          </w:p>
        </w:tc>
      </w:tr>
      <w:tr w:rsidR="00441DDB" w14:paraId="50E5C038" w14:textId="77777777" w:rsidTr="00BE4529">
        <w:tc>
          <w:tcPr>
            <w:tcW w:w="754" w:type="dxa"/>
            <w:tcBorders>
              <w:top w:val="single" w:sz="4" w:space="0" w:color="auto"/>
              <w:left w:val="single" w:sz="4" w:space="0" w:color="auto"/>
              <w:bottom w:val="single" w:sz="4" w:space="0" w:color="auto"/>
              <w:right w:val="single" w:sz="4" w:space="0" w:color="auto"/>
            </w:tcBorders>
          </w:tcPr>
          <w:p w14:paraId="0714A81E" w14:textId="34C31D60" w:rsidR="00441DDB" w:rsidRDefault="00441DDB" w:rsidP="00441DDB">
            <w:pPr>
              <w:rPr>
                <w:rFonts w:cs="Times New Roman"/>
              </w:rPr>
            </w:pPr>
            <w:r>
              <w:rPr>
                <w:rFonts w:cs="Times New Roman"/>
              </w:rPr>
              <w:t>9/25</w:t>
            </w:r>
          </w:p>
        </w:tc>
        <w:tc>
          <w:tcPr>
            <w:tcW w:w="901" w:type="dxa"/>
            <w:tcBorders>
              <w:top w:val="single" w:sz="4" w:space="0" w:color="auto"/>
              <w:left w:val="single" w:sz="4" w:space="0" w:color="auto"/>
              <w:bottom w:val="single" w:sz="4" w:space="0" w:color="auto"/>
              <w:right w:val="single" w:sz="4" w:space="0" w:color="auto"/>
            </w:tcBorders>
            <w:hideMark/>
          </w:tcPr>
          <w:p w14:paraId="4D44A0AA" w14:textId="67035D06" w:rsidR="00441DDB" w:rsidRDefault="00441DDB" w:rsidP="00441DDB">
            <w:pPr>
              <w:jc w:val="center"/>
              <w:rPr>
                <w:rFonts w:cs="Times New Roman"/>
              </w:rPr>
            </w:pPr>
            <w:r>
              <w:rPr>
                <w:rFonts w:cs="Times New Roman"/>
              </w:rPr>
              <w:t>3</w:t>
            </w:r>
          </w:p>
        </w:tc>
        <w:tc>
          <w:tcPr>
            <w:tcW w:w="2091" w:type="dxa"/>
            <w:tcBorders>
              <w:top w:val="single" w:sz="4" w:space="0" w:color="auto"/>
              <w:left w:val="single" w:sz="4" w:space="0" w:color="auto"/>
              <w:bottom w:val="single" w:sz="4" w:space="0" w:color="auto"/>
              <w:right w:val="single" w:sz="4" w:space="0" w:color="auto"/>
            </w:tcBorders>
            <w:hideMark/>
          </w:tcPr>
          <w:p w14:paraId="5CD47EAF" w14:textId="1270D136" w:rsidR="00441DDB" w:rsidRDefault="00441DDB" w:rsidP="00441DDB">
            <w:pPr>
              <w:rPr>
                <w:rFonts w:cs="Times New Roman"/>
              </w:rPr>
            </w:pPr>
            <w:r>
              <w:rPr>
                <w:rFonts w:cs="Times New Roman"/>
              </w:rPr>
              <w:t>Power in the City and Urban Policymaking</w:t>
            </w:r>
          </w:p>
        </w:tc>
        <w:tc>
          <w:tcPr>
            <w:tcW w:w="2372" w:type="dxa"/>
            <w:tcBorders>
              <w:top w:val="single" w:sz="4" w:space="0" w:color="auto"/>
              <w:left w:val="single" w:sz="4" w:space="0" w:color="auto"/>
              <w:bottom w:val="single" w:sz="4" w:space="0" w:color="auto"/>
              <w:right w:val="single" w:sz="4" w:space="0" w:color="auto"/>
            </w:tcBorders>
          </w:tcPr>
          <w:p w14:paraId="3C346155" w14:textId="71547C3E" w:rsidR="00441DDB" w:rsidRPr="009E1351" w:rsidRDefault="00441DDB" w:rsidP="00441DDB">
            <w:pPr>
              <w:rPr>
                <w:rFonts w:cs="Times New Roman"/>
                <w:color w:val="008000"/>
              </w:rPr>
            </w:pPr>
          </w:p>
        </w:tc>
        <w:tc>
          <w:tcPr>
            <w:tcW w:w="1734" w:type="dxa"/>
            <w:tcBorders>
              <w:top w:val="single" w:sz="4" w:space="0" w:color="auto"/>
              <w:left w:val="single" w:sz="4" w:space="0" w:color="auto"/>
              <w:bottom w:val="single" w:sz="4" w:space="0" w:color="auto"/>
              <w:right w:val="single" w:sz="4" w:space="0" w:color="auto"/>
            </w:tcBorders>
          </w:tcPr>
          <w:p w14:paraId="79EA02D3" w14:textId="44AD552E" w:rsidR="00441DDB" w:rsidRDefault="00441DDB" w:rsidP="00441DDB">
            <w:pPr>
              <w:rPr>
                <w:rFonts w:cs="Times New Roman"/>
              </w:rPr>
            </w:pPr>
            <w:r>
              <w:rPr>
                <w:rFonts w:cs="Times New Roman"/>
              </w:rPr>
              <w:t>Students</w:t>
            </w:r>
          </w:p>
        </w:tc>
        <w:tc>
          <w:tcPr>
            <w:tcW w:w="1960" w:type="dxa"/>
            <w:tcBorders>
              <w:top w:val="single" w:sz="4" w:space="0" w:color="auto"/>
              <w:left w:val="single" w:sz="4" w:space="0" w:color="auto"/>
              <w:bottom w:val="single" w:sz="4" w:space="0" w:color="auto"/>
              <w:right w:val="single" w:sz="4" w:space="0" w:color="auto"/>
            </w:tcBorders>
          </w:tcPr>
          <w:p w14:paraId="5F0CF31D" w14:textId="48A9B08F" w:rsidR="00441DDB" w:rsidRDefault="00441DDB" w:rsidP="00441DDB">
            <w:pPr>
              <w:rPr>
                <w:rFonts w:cs="Times New Roman"/>
              </w:rPr>
            </w:pPr>
            <w:r>
              <w:rPr>
                <w:rFonts w:cs="Times New Roman"/>
              </w:rPr>
              <w:t>Students</w:t>
            </w:r>
          </w:p>
        </w:tc>
      </w:tr>
      <w:tr w:rsidR="00441DDB" w14:paraId="6C6566C6" w14:textId="77777777" w:rsidTr="00BE4529">
        <w:tc>
          <w:tcPr>
            <w:tcW w:w="754" w:type="dxa"/>
            <w:tcBorders>
              <w:top w:val="single" w:sz="4" w:space="0" w:color="auto"/>
              <w:left w:val="single" w:sz="4" w:space="0" w:color="auto"/>
              <w:bottom w:val="single" w:sz="4" w:space="0" w:color="auto"/>
              <w:right w:val="single" w:sz="4" w:space="0" w:color="auto"/>
            </w:tcBorders>
          </w:tcPr>
          <w:p w14:paraId="25FD7B6D" w14:textId="1CC08172" w:rsidR="00441DDB" w:rsidRDefault="00441DDB" w:rsidP="00441DDB">
            <w:pPr>
              <w:rPr>
                <w:rFonts w:cs="Times New Roman"/>
              </w:rPr>
            </w:pPr>
            <w:r>
              <w:rPr>
                <w:rFonts w:cs="Times New Roman"/>
              </w:rPr>
              <w:t>10/02</w:t>
            </w:r>
          </w:p>
        </w:tc>
        <w:tc>
          <w:tcPr>
            <w:tcW w:w="901" w:type="dxa"/>
            <w:tcBorders>
              <w:top w:val="single" w:sz="4" w:space="0" w:color="auto"/>
              <w:left w:val="single" w:sz="4" w:space="0" w:color="auto"/>
              <w:bottom w:val="single" w:sz="4" w:space="0" w:color="auto"/>
              <w:right w:val="single" w:sz="4" w:space="0" w:color="auto"/>
            </w:tcBorders>
            <w:hideMark/>
          </w:tcPr>
          <w:p w14:paraId="190C03E1" w14:textId="3E8240D2" w:rsidR="00441DDB" w:rsidRDefault="00441DDB" w:rsidP="00441DDB">
            <w:pPr>
              <w:jc w:val="center"/>
              <w:rPr>
                <w:rFonts w:cs="Times New Roman"/>
              </w:rPr>
            </w:pPr>
            <w:r>
              <w:rPr>
                <w:rFonts w:cs="Times New Roman"/>
              </w:rPr>
              <w:t>4</w:t>
            </w:r>
          </w:p>
        </w:tc>
        <w:tc>
          <w:tcPr>
            <w:tcW w:w="2091" w:type="dxa"/>
            <w:tcBorders>
              <w:top w:val="single" w:sz="4" w:space="0" w:color="auto"/>
              <w:left w:val="single" w:sz="4" w:space="0" w:color="auto"/>
              <w:bottom w:val="single" w:sz="4" w:space="0" w:color="auto"/>
              <w:right w:val="single" w:sz="4" w:space="0" w:color="auto"/>
            </w:tcBorders>
            <w:hideMark/>
          </w:tcPr>
          <w:p w14:paraId="7CFD98EA" w14:textId="4B9BCDF8" w:rsidR="00441DDB" w:rsidRDefault="00441DDB" w:rsidP="00441DDB">
            <w:pPr>
              <w:rPr>
                <w:rFonts w:cs="Times New Roman"/>
              </w:rPr>
            </w:pPr>
            <w:r w:rsidRPr="004E6196">
              <w:rPr>
                <w:rFonts w:cs="Times New Roman"/>
              </w:rPr>
              <w:t>Residential Segregation by Race, Class and Ethnicity</w:t>
            </w:r>
          </w:p>
        </w:tc>
        <w:tc>
          <w:tcPr>
            <w:tcW w:w="2372" w:type="dxa"/>
            <w:tcBorders>
              <w:top w:val="single" w:sz="4" w:space="0" w:color="auto"/>
              <w:left w:val="single" w:sz="4" w:space="0" w:color="auto"/>
              <w:bottom w:val="single" w:sz="4" w:space="0" w:color="auto"/>
              <w:right w:val="single" w:sz="4" w:space="0" w:color="auto"/>
            </w:tcBorders>
          </w:tcPr>
          <w:p w14:paraId="24C18658" w14:textId="61DBD35C" w:rsidR="00441DDB" w:rsidRDefault="00441DDB" w:rsidP="00441DDB">
            <w:pPr>
              <w:rPr>
                <w:rFonts w:cs="Times New Roman"/>
                <w:color w:val="008000"/>
              </w:rPr>
            </w:pPr>
            <w:r>
              <w:rPr>
                <w:rFonts w:cs="Times New Roman"/>
                <w:color w:val="008000"/>
              </w:rPr>
              <w:t xml:space="preserve">Project </w:t>
            </w:r>
            <w:r w:rsidRPr="00CF0D2B">
              <w:rPr>
                <w:rFonts w:cs="Times New Roman"/>
                <w:color w:val="008000"/>
              </w:rPr>
              <w:t>Proposal Presentation</w:t>
            </w:r>
            <w:r>
              <w:rPr>
                <w:rFonts w:cs="Times New Roman"/>
                <w:color w:val="008000"/>
              </w:rPr>
              <w:t xml:space="preserve"> I</w:t>
            </w:r>
            <w:r w:rsidRPr="00CF0D2B">
              <w:rPr>
                <w:rFonts w:cs="Times New Roman"/>
                <w:color w:val="008000"/>
              </w:rPr>
              <w:t xml:space="preserve"> </w:t>
            </w:r>
          </w:p>
          <w:p w14:paraId="115DB589" w14:textId="1655BAB2" w:rsidR="00441DDB" w:rsidRDefault="00441DDB" w:rsidP="00441DDB">
            <w:pPr>
              <w:rPr>
                <w:rFonts w:cs="Times New Roman"/>
              </w:rPr>
            </w:pPr>
          </w:p>
        </w:tc>
        <w:tc>
          <w:tcPr>
            <w:tcW w:w="1734" w:type="dxa"/>
            <w:tcBorders>
              <w:top w:val="single" w:sz="4" w:space="0" w:color="auto"/>
              <w:left w:val="single" w:sz="4" w:space="0" w:color="auto"/>
              <w:bottom w:val="single" w:sz="4" w:space="0" w:color="auto"/>
              <w:right w:val="single" w:sz="4" w:space="0" w:color="auto"/>
            </w:tcBorders>
          </w:tcPr>
          <w:p w14:paraId="11AB36BA" w14:textId="25138A4E" w:rsidR="00441DDB" w:rsidRDefault="00441DDB" w:rsidP="00441DDB">
            <w:pPr>
              <w:rPr>
                <w:rFonts w:cs="Times New Roman"/>
              </w:rPr>
            </w:pPr>
            <w:r>
              <w:rPr>
                <w:rFonts w:cs="Times New Roman"/>
              </w:rPr>
              <w:t>Students</w:t>
            </w:r>
          </w:p>
        </w:tc>
        <w:tc>
          <w:tcPr>
            <w:tcW w:w="1960" w:type="dxa"/>
            <w:tcBorders>
              <w:top w:val="single" w:sz="4" w:space="0" w:color="auto"/>
              <w:left w:val="single" w:sz="4" w:space="0" w:color="auto"/>
              <w:bottom w:val="single" w:sz="4" w:space="0" w:color="auto"/>
              <w:right w:val="single" w:sz="4" w:space="0" w:color="auto"/>
            </w:tcBorders>
          </w:tcPr>
          <w:p w14:paraId="27E04278" w14:textId="79AD9013" w:rsidR="00441DDB" w:rsidRDefault="00441DDB" w:rsidP="00441DDB">
            <w:pPr>
              <w:rPr>
                <w:rFonts w:cs="Times New Roman"/>
              </w:rPr>
            </w:pPr>
            <w:r>
              <w:rPr>
                <w:rFonts w:cs="Times New Roman"/>
              </w:rPr>
              <w:t>Students</w:t>
            </w:r>
          </w:p>
        </w:tc>
      </w:tr>
      <w:tr w:rsidR="00441DDB" w14:paraId="7EF2EC4F" w14:textId="77777777" w:rsidTr="00BE4529">
        <w:tc>
          <w:tcPr>
            <w:tcW w:w="754" w:type="dxa"/>
            <w:tcBorders>
              <w:top w:val="single" w:sz="4" w:space="0" w:color="auto"/>
              <w:left w:val="single" w:sz="4" w:space="0" w:color="auto"/>
              <w:bottom w:val="single" w:sz="4" w:space="0" w:color="auto"/>
              <w:right w:val="single" w:sz="4" w:space="0" w:color="auto"/>
            </w:tcBorders>
          </w:tcPr>
          <w:p w14:paraId="38F953F9" w14:textId="558845AB" w:rsidR="00441DDB" w:rsidRDefault="00441DDB" w:rsidP="00441DDB">
            <w:pPr>
              <w:rPr>
                <w:rFonts w:cs="Times New Roman"/>
              </w:rPr>
            </w:pPr>
            <w:r>
              <w:rPr>
                <w:rFonts w:cs="Times New Roman"/>
              </w:rPr>
              <w:t>10/9</w:t>
            </w:r>
          </w:p>
        </w:tc>
        <w:tc>
          <w:tcPr>
            <w:tcW w:w="5364" w:type="dxa"/>
            <w:gridSpan w:val="3"/>
            <w:tcBorders>
              <w:top w:val="single" w:sz="4" w:space="0" w:color="auto"/>
              <w:left w:val="single" w:sz="4" w:space="0" w:color="auto"/>
              <w:bottom w:val="single" w:sz="4" w:space="0" w:color="auto"/>
              <w:right w:val="single" w:sz="4" w:space="0" w:color="auto"/>
            </w:tcBorders>
          </w:tcPr>
          <w:p w14:paraId="3F8C60AA" w14:textId="2A4E5F04" w:rsidR="00441DDB" w:rsidRPr="00CF0D2B" w:rsidRDefault="00441DDB" w:rsidP="00441DDB">
            <w:pPr>
              <w:jc w:val="center"/>
              <w:rPr>
                <w:rFonts w:cs="Times New Roman"/>
                <w:color w:val="4F81BD" w:themeColor="accent1"/>
              </w:rPr>
            </w:pPr>
            <w:r w:rsidRPr="00CF0D2B">
              <w:rPr>
                <w:rFonts w:cs="Times New Roman"/>
                <w:color w:val="4F81BD" w:themeColor="accent1"/>
              </w:rPr>
              <w:t>Columbus Day Recess</w:t>
            </w:r>
          </w:p>
        </w:tc>
        <w:tc>
          <w:tcPr>
            <w:tcW w:w="1734" w:type="dxa"/>
            <w:tcBorders>
              <w:top w:val="single" w:sz="4" w:space="0" w:color="auto"/>
              <w:left w:val="single" w:sz="4" w:space="0" w:color="auto"/>
              <w:bottom w:val="single" w:sz="4" w:space="0" w:color="auto"/>
              <w:right w:val="single" w:sz="4" w:space="0" w:color="auto"/>
            </w:tcBorders>
          </w:tcPr>
          <w:p w14:paraId="0E960EC9" w14:textId="77777777" w:rsidR="00441DDB" w:rsidRPr="00CF0D2B" w:rsidRDefault="00441DDB" w:rsidP="00441DDB">
            <w:pPr>
              <w:jc w:val="center"/>
              <w:rPr>
                <w:rFonts w:cs="Times New Roman"/>
                <w:color w:val="4F81BD" w:themeColor="accent1"/>
              </w:rPr>
            </w:pPr>
          </w:p>
        </w:tc>
        <w:tc>
          <w:tcPr>
            <w:tcW w:w="1960" w:type="dxa"/>
            <w:tcBorders>
              <w:top w:val="single" w:sz="4" w:space="0" w:color="auto"/>
              <w:left w:val="single" w:sz="4" w:space="0" w:color="auto"/>
              <w:bottom w:val="single" w:sz="4" w:space="0" w:color="auto"/>
              <w:right w:val="single" w:sz="4" w:space="0" w:color="auto"/>
            </w:tcBorders>
          </w:tcPr>
          <w:p w14:paraId="49E20552" w14:textId="705F2EDF" w:rsidR="00441DDB" w:rsidRPr="00CF0D2B" w:rsidRDefault="00441DDB" w:rsidP="00441DDB">
            <w:pPr>
              <w:jc w:val="center"/>
              <w:rPr>
                <w:rFonts w:cs="Times New Roman"/>
                <w:color w:val="4F81BD" w:themeColor="accent1"/>
              </w:rPr>
            </w:pPr>
          </w:p>
        </w:tc>
      </w:tr>
      <w:tr w:rsidR="00441DDB" w14:paraId="634558D0" w14:textId="77777777" w:rsidTr="00BE4529">
        <w:tc>
          <w:tcPr>
            <w:tcW w:w="754" w:type="dxa"/>
            <w:tcBorders>
              <w:top w:val="single" w:sz="4" w:space="0" w:color="auto"/>
              <w:left w:val="single" w:sz="4" w:space="0" w:color="auto"/>
              <w:bottom w:val="single" w:sz="4" w:space="0" w:color="auto"/>
              <w:right w:val="single" w:sz="4" w:space="0" w:color="auto"/>
            </w:tcBorders>
          </w:tcPr>
          <w:p w14:paraId="051650EB" w14:textId="6B811781" w:rsidR="00441DDB" w:rsidRDefault="00441DDB" w:rsidP="00441DDB">
            <w:pPr>
              <w:rPr>
                <w:rFonts w:cs="Times New Roman"/>
              </w:rPr>
            </w:pPr>
            <w:r>
              <w:rPr>
                <w:rFonts w:cs="Times New Roman"/>
              </w:rPr>
              <w:t>10/16</w:t>
            </w:r>
          </w:p>
        </w:tc>
        <w:tc>
          <w:tcPr>
            <w:tcW w:w="901" w:type="dxa"/>
            <w:tcBorders>
              <w:top w:val="single" w:sz="4" w:space="0" w:color="auto"/>
              <w:left w:val="single" w:sz="4" w:space="0" w:color="auto"/>
              <w:bottom w:val="single" w:sz="4" w:space="0" w:color="auto"/>
              <w:right w:val="single" w:sz="4" w:space="0" w:color="auto"/>
            </w:tcBorders>
          </w:tcPr>
          <w:p w14:paraId="0CF1C9E4" w14:textId="0874D4D9" w:rsidR="00441DDB" w:rsidRDefault="00441DDB" w:rsidP="00441DDB">
            <w:pPr>
              <w:jc w:val="center"/>
              <w:rPr>
                <w:rFonts w:cs="Times New Roman"/>
              </w:rPr>
            </w:pPr>
            <w:r>
              <w:rPr>
                <w:rFonts w:cs="Times New Roman"/>
              </w:rPr>
              <w:t>5</w:t>
            </w:r>
          </w:p>
        </w:tc>
        <w:tc>
          <w:tcPr>
            <w:tcW w:w="2091" w:type="dxa"/>
            <w:tcBorders>
              <w:top w:val="single" w:sz="4" w:space="0" w:color="auto"/>
              <w:left w:val="single" w:sz="4" w:space="0" w:color="auto"/>
              <w:bottom w:val="single" w:sz="4" w:space="0" w:color="auto"/>
              <w:right w:val="single" w:sz="4" w:space="0" w:color="auto"/>
            </w:tcBorders>
          </w:tcPr>
          <w:p w14:paraId="32DADB4A" w14:textId="14D074AB" w:rsidR="00441DDB" w:rsidRDefault="00441DDB" w:rsidP="00441DDB">
            <w:pPr>
              <w:rPr>
                <w:rFonts w:cs="Times New Roman"/>
              </w:rPr>
            </w:pPr>
            <w:r>
              <w:rPr>
                <w:rFonts w:cs="Times New Roman"/>
              </w:rPr>
              <w:t>Urban Crime, Policing, and Community</w:t>
            </w:r>
          </w:p>
        </w:tc>
        <w:tc>
          <w:tcPr>
            <w:tcW w:w="2372" w:type="dxa"/>
            <w:tcBorders>
              <w:top w:val="single" w:sz="4" w:space="0" w:color="auto"/>
              <w:left w:val="single" w:sz="4" w:space="0" w:color="auto"/>
              <w:bottom w:val="single" w:sz="4" w:space="0" w:color="auto"/>
              <w:right w:val="single" w:sz="4" w:space="0" w:color="auto"/>
            </w:tcBorders>
          </w:tcPr>
          <w:p w14:paraId="512F3A8D" w14:textId="49486B3B" w:rsidR="00441DDB" w:rsidRDefault="00441DDB" w:rsidP="00441DDB">
            <w:pPr>
              <w:rPr>
                <w:rFonts w:cs="Times New Roman"/>
                <w:color w:val="008000"/>
              </w:rPr>
            </w:pPr>
            <w:r>
              <w:rPr>
                <w:rFonts w:cs="Times New Roman"/>
                <w:color w:val="008000"/>
              </w:rPr>
              <w:t xml:space="preserve">Project </w:t>
            </w:r>
            <w:r w:rsidRPr="00CF0D2B">
              <w:rPr>
                <w:rFonts w:cs="Times New Roman"/>
                <w:color w:val="008000"/>
              </w:rPr>
              <w:t>Proposal Presentation</w:t>
            </w:r>
            <w:r>
              <w:rPr>
                <w:rFonts w:cs="Times New Roman"/>
                <w:color w:val="008000"/>
              </w:rPr>
              <w:t xml:space="preserve"> II </w:t>
            </w:r>
          </w:p>
          <w:p w14:paraId="50A18471" w14:textId="053B7575" w:rsidR="00441DDB" w:rsidRPr="00CF0D2B" w:rsidRDefault="00441DDB" w:rsidP="00441DDB">
            <w:pPr>
              <w:rPr>
                <w:rFonts w:cs="Times New Roman"/>
                <w:color w:val="008000"/>
              </w:rPr>
            </w:pPr>
            <w:r>
              <w:rPr>
                <w:rFonts w:cs="Times New Roman"/>
                <w:color w:val="008000"/>
              </w:rPr>
              <w:t>Project Proposal Due</w:t>
            </w:r>
          </w:p>
        </w:tc>
        <w:tc>
          <w:tcPr>
            <w:tcW w:w="1734" w:type="dxa"/>
            <w:tcBorders>
              <w:top w:val="single" w:sz="4" w:space="0" w:color="auto"/>
              <w:left w:val="single" w:sz="4" w:space="0" w:color="auto"/>
              <w:bottom w:val="single" w:sz="4" w:space="0" w:color="auto"/>
              <w:right w:val="single" w:sz="4" w:space="0" w:color="auto"/>
            </w:tcBorders>
          </w:tcPr>
          <w:p w14:paraId="039C5AD4" w14:textId="5287F0AE" w:rsidR="00441DDB" w:rsidRPr="00CF0D2B" w:rsidRDefault="00441DDB" w:rsidP="00441DDB">
            <w:pPr>
              <w:rPr>
                <w:rFonts w:cs="Times New Roman"/>
              </w:rPr>
            </w:pPr>
            <w:r>
              <w:rPr>
                <w:rFonts w:cs="Times New Roman"/>
              </w:rPr>
              <w:t xml:space="preserve">Amit </w:t>
            </w:r>
          </w:p>
        </w:tc>
        <w:tc>
          <w:tcPr>
            <w:tcW w:w="1960" w:type="dxa"/>
            <w:tcBorders>
              <w:top w:val="single" w:sz="4" w:space="0" w:color="auto"/>
              <w:left w:val="single" w:sz="4" w:space="0" w:color="auto"/>
              <w:bottom w:val="single" w:sz="4" w:space="0" w:color="auto"/>
              <w:right w:val="single" w:sz="4" w:space="0" w:color="auto"/>
            </w:tcBorders>
          </w:tcPr>
          <w:p w14:paraId="111B66D9" w14:textId="5CBF8F2C" w:rsidR="00441DDB" w:rsidRPr="00CF0D2B" w:rsidRDefault="00441DDB" w:rsidP="00441DDB">
            <w:pPr>
              <w:rPr>
                <w:rFonts w:cs="Times New Roman"/>
              </w:rPr>
            </w:pPr>
            <w:r>
              <w:rPr>
                <w:rFonts w:cs="Times New Roman"/>
              </w:rPr>
              <w:t>Students</w:t>
            </w:r>
          </w:p>
        </w:tc>
      </w:tr>
      <w:tr w:rsidR="00441DDB" w14:paraId="549C8CDE" w14:textId="77777777" w:rsidTr="00BE4529">
        <w:tc>
          <w:tcPr>
            <w:tcW w:w="754" w:type="dxa"/>
            <w:tcBorders>
              <w:top w:val="single" w:sz="4" w:space="0" w:color="auto"/>
              <w:left w:val="single" w:sz="4" w:space="0" w:color="auto"/>
              <w:bottom w:val="single" w:sz="4" w:space="0" w:color="auto"/>
              <w:right w:val="single" w:sz="4" w:space="0" w:color="auto"/>
            </w:tcBorders>
          </w:tcPr>
          <w:p w14:paraId="3E64F9D5" w14:textId="526B9B51" w:rsidR="00441DDB" w:rsidRPr="004E6196" w:rsidRDefault="00441DDB" w:rsidP="00441DDB">
            <w:pPr>
              <w:rPr>
                <w:rFonts w:cs="Times New Roman"/>
              </w:rPr>
            </w:pPr>
            <w:r w:rsidRPr="004E6196">
              <w:rPr>
                <w:rFonts w:cs="Times New Roman"/>
              </w:rPr>
              <w:t>10/2</w:t>
            </w:r>
            <w:r>
              <w:rPr>
                <w:rFonts w:cs="Times New Roman"/>
              </w:rPr>
              <w:t>3</w:t>
            </w:r>
          </w:p>
        </w:tc>
        <w:tc>
          <w:tcPr>
            <w:tcW w:w="901" w:type="dxa"/>
            <w:tcBorders>
              <w:top w:val="single" w:sz="4" w:space="0" w:color="auto"/>
              <w:left w:val="single" w:sz="4" w:space="0" w:color="auto"/>
              <w:bottom w:val="single" w:sz="4" w:space="0" w:color="auto"/>
              <w:right w:val="single" w:sz="4" w:space="0" w:color="auto"/>
            </w:tcBorders>
            <w:hideMark/>
          </w:tcPr>
          <w:p w14:paraId="19018F84" w14:textId="442AF0CE" w:rsidR="00441DDB" w:rsidRPr="004E6196" w:rsidRDefault="00441DDB" w:rsidP="00441DDB">
            <w:pPr>
              <w:jc w:val="center"/>
              <w:rPr>
                <w:rFonts w:cs="Times New Roman"/>
              </w:rPr>
            </w:pPr>
            <w:r w:rsidRPr="004E6196">
              <w:rPr>
                <w:rFonts w:cs="Times New Roman"/>
              </w:rPr>
              <w:t>6</w:t>
            </w:r>
          </w:p>
        </w:tc>
        <w:tc>
          <w:tcPr>
            <w:tcW w:w="2091" w:type="dxa"/>
            <w:tcBorders>
              <w:top w:val="single" w:sz="4" w:space="0" w:color="auto"/>
              <w:left w:val="single" w:sz="4" w:space="0" w:color="auto"/>
              <w:bottom w:val="single" w:sz="4" w:space="0" w:color="auto"/>
              <w:right w:val="single" w:sz="4" w:space="0" w:color="auto"/>
            </w:tcBorders>
          </w:tcPr>
          <w:p w14:paraId="6BEB82CF" w14:textId="2CBA4E53" w:rsidR="00441DDB" w:rsidRPr="004E6196" w:rsidRDefault="00441DDB" w:rsidP="00441DDB">
            <w:pPr>
              <w:rPr>
                <w:rFonts w:cs="Times New Roman"/>
              </w:rPr>
            </w:pPr>
            <w:r>
              <w:rPr>
                <w:rFonts w:cs="Times New Roman"/>
              </w:rPr>
              <w:t>Urban Health</w:t>
            </w:r>
          </w:p>
        </w:tc>
        <w:tc>
          <w:tcPr>
            <w:tcW w:w="2372" w:type="dxa"/>
            <w:tcBorders>
              <w:top w:val="single" w:sz="4" w:space="0" w:color="auto"/>
              <w:left w:val="single" w:sz="4" w:space="0" w:color="auto"/>
              <w:bottom w:val="single" w:sz="4" w:space="0" w:color="auto"/>
              <w:right w:val="single" w:sz="4" w:space="0" w:color="auto"/>
            </w:tcBorders>
          </w:tcPr>
          <w:p w14:paraId="6CBE286D" w14:textId="73D64534" w:rsidR="00441DDB" w:rsidRPr="00AA0049" w:rsidRDefault="00441DDB" w:rsidP="00441DDB">
            <w:pPr>
              <w:rPr>
                <w:rFonts w:cs="Times New Roman"/>
                <w:color w:val="008000"/>
              </w:rPr>
            </w:pPr>
          </w:p>
        </w:tc>
        <w:tc>
          <w:tcPr>
            <w:tcW w:w="1734" w:type="dxa"/>
            <w:tcBorders>
              <w:top w:val="single" w:sz="4" w:space="0" w:color="auto"/>
              <w:left w:val="single" w:sz="4" w:space="0" w:color="auto"/>
              <w:bottom w:val="single" w:sz="4" w:space="0" w:color="auto"/>
              <w:right w:val="single" w:sz="4" w:space="0" w:color="auto"/>
            </w:tcBorders>
          </w:tcPr>
          <w:p w14:paraId="7F5FE907" w14:textId="442928E4" w:rsidR="00441DDB" w:rsidRDefault="00441DDB" w:rsidP="00441DDB">
            <w:pPr>
              <w:rPr>
                <w:rFonts w:cs="Times New Roman"/>
              </w:rPr>
            </w:pPr>
            <w:r>
              <w:rPr>
                <w:rFonts w:cs="Times New Roman"/>
              </w:rPr>
              <w:t xml:space="preserve">Amit </w:t>
            </w:r>
          </w:p>
        </w:tc>
        <w:tc>
          <w:tcPr>
            <w:tcW w:w="1960" w:type="dxa"/>
            <w:tcBorders>
              <w:top w:val="single" w:sz="4" w:space="0" w:color="auto"/>
              <w:left w:val="single" w:sz="4" w:space="0" w:color="auto"/>
              <w:bottom w:val="single" w:sz="4" w:space="0" w:color="auto"/>
              <w:right w:val="single" w:sz="4" w:space="0" w:color="auto"/>
            </w:tcBorders>
          </w:tcPr>
          <w:p w14:paraId="45062075" w14:textId="7A1278F5" w:rsidR="00441DDB" w:rsidRDefault="00441DDB" w:rsidP="00441DDB">
            <w:pPr>
              <w:rPr>
                <w:rFonts w:cs="Times New Roman"/>
              </w:rPr>
            </w:pPr>
            <w:r>
              <w:rPr>
                <w:rFonts w:cs="Times New Roman"/>
              </w:rPr>
              <w:t xml:space="preserve">Amit </w:t>
            </w:r>
          </w:p>
        </w:tc>
      </w:tr>
      <w:tr w:rsidR="00441DDB" w14:paraId="10F9E371" w14:textId="77777777" w:rsidTr="00BE4529">
        <w:tc>
          <w:tcPr>
            <w:tcW w:w="754" w:type="dxa"/>
            <w:tcBorders>
              <w:top w:val="single" w:sz="4" w:space="0" w:color="auto"/>
              <w:left w:val="single" w:sz="4" w:space="0" w:color="auto"/>
              <w:bottom w:val="single" w:sz="4" w:space="0" w:color="auto"/>
              <w:right w:val="single" w:sz="4" w:space="0" w:color="auto"/>
            </w:tcBorders>
          </w:tcPr>
          <w:p w14:paraId="71E6AEAA" w14:textId="743A6EAB" w:rsidR="00441DDB" w:rsidRPr="004E6196" w:rsidRDefault="00441DDB" w:rsidP="00441DDB">
            <w:pPr>
              <w:rPr>
                <w:rFonts w:cs="Times New Roman"/>
              </w:rPr>
            </w:pPr>
            <w:r w:rsidRPr="004E6196">
              <w:rPr>
                <w:rFonts w:cs="Times New Roman"/>
              </w:rPr>
              <w:t>10/3</w:t>
            </w:r>
            <w:r>
              <w:rPr>
                <w:rFonts w:cs="Times New Roman"/>
              </w:rPr>
              <w:t>0</w:t>
            </w:r>
          </w:p>
        </w:tc>
        <w:tc>
          <w:tcPr>
            <w:tcW w:w="901" w:type="dxa"/>
            <w:tcBorders>
              <w:top w:val="single" w:sz="4" w:space="0" w:color="auto"/>
              <w:left w:val="single" w:sz="4" w:space="0" w:color="auto"/>
              <w:bottom w:val="single" w:sz="4" w:space="0" w:color="auto"/>
              <w:right w:val="single" w:sz="4" w:space="0" w:color="auto"/>
            </w:tcBorders>
            <w:hideMark/>
          </w:tcPr>
          <w:p w14:paraId="14D50F65" w14:textId="42D148E7" w:rsidR="00441DDB" w:rsidRPr="004E6196" w:rsidRDefault="00441DDB" w:rsidP="00441DDB">
            <w:pPr>
              <w:jc w:val="center"/>
              <w:rPr>
                <w:rFonts w:cs="Times New Roman"/>
              </w:rPr>
            </w:pPr>
            <w:r w:rsidRPr="004E6196">
              <w:rPr>
                <w:rFonts w:cs="Times New Roman"/>
              </w:rPr>
              <w:t>7</w:t>
            </w:r>
          </w:p>
        </w:tc>
        <w:tc>
          <w:tcPr>
            <w:tcW w:w="2091" w:type="dxa"/>
            <w:tcBorders>
              <w:top w:val="single" w:sz="4" w:space="0" w:color="auto"/>
              <w:left w:val="single" w:sz="4" w:space="0" w:color="auto"/>
              <w:bottom w:val="single" w:sz="4" w:space="0" w:color="auto"/>
              <w:right w:val="single" w:sz="4" w:space="0" w:color="auto"/>
            </w:tcBorders>
            <w:hideMark/>
          </w:tcPr>
          <w:p w14:paraId="4CBC5B00" w14:textId="2A4BA9EE" w:rsidR="00441DDB" w:rsidRPr="004E6196" w:rsidRDefault="00441DDB" w:rsidP="00441DDB">
            <w:pPr>
              <w:rPr>
                <w:rFonts w:cs="Times New Roman"/>
              </w:rPr>
            </w:pPr>
            <w:r>
              <w:rPr>
                <w:rFonts w:cs="Times New Roman"/>
              </w:rPr>
              <w:t>Urban Transportation Systems</w:t>
            </w:r>
          </w:p>
        </w:tc>
        <w:tc>
          <w:tcPr>
            <w:tcW w:w="2372" w:type="dxa"/>
            <w:tcBorders>
              <w:top w:val="single" w:sz="4" w:space="0" w:color="auto"/>
              <w:left w:val="single" w:sz="4" w:space="0" w:color="auto"/>
              <w:bottom w:val="single" w:sz="4" w:space="0" w:color="auto"/>
              <w:right w:val="single" w:sz="4" w:space="0" w:color="auto"/>
            </w:tcBorders>
          </w:tcPr>
          <w:p w14:paraId="6886BE6A" w14:textId="7E29D4F9" w:rsidR="00441DDB" w:rsidRDefault="00441DDB" w:rsidP="00441DDB">
            <w:pPr>
              <w:rPr>
                <w:rFonts w:cs="Times New Roman"/>
              </w:rPr>
            </w:pPr>
          </w:p>
        </w:tc>
        <w:tc>
          <w:tcPr>
            <w:tcW w:w="1734" w:type="dxa"/>
            <w:tcBorders>
              <w:top w:val="single" w:sz="4" w:space="0" w:color="auto"/>
              <w:left w:val="single" w:sz="4" w:space="0" w:color="auto"/>
              <w:bottom w:val="single" w:sz="4" w:space="0" w:color="auto"/>
              <w:right w:val="single" w:sz="4" w:space="0" w:color="auto"/>
            </w:tcBorders>
          </w:tcPr>
          <w:p w14:paraId="2B81939A" w14:textId="6CDA4B6F" w:rsidR="00441DDB" w:rsidRDefault="00441DDB" w:rsidP="00441DDB">
            <w:pPr>
              <w:rPr>
                <w:rFonts w:cs="Times New Roman"/>
              </w:rPr>
            </w:pPr>
            <w:r>
              <w:rPr>
                <w:rFonts w:cs="Times New Roman"/>
              </w:rPr>
              <w:t>Students</w:t>
            </w:r>
          </w:p>
        </w:tc>
        <w:tc>
          <w:tcPr>
            <w:tcW w:w="1960" w:type="dxa"/>
            <w:tcBorders>
              <w:top w:val="single" w:sz="4" w:space="0" w:color="auto"/>
              <w:left w:val="single" w:sz="4" w:space="0" w:color="auto"/>
              <w:bottom w:val="single" w:sz="4" w:space="0" w:color="auto"/>
              <w:right w:val="single" w:sz="4" w:space="0" w:color="auto"/>
            </w:tcBorders>
          </w:tcPr>
          <w:p w14:paraId="70FBE983" w14:textId="0D8CD9BD" w:rsidR="00441DDB" w:rsidRDefault="00441DDB" w:rsidP="00441DDB">
            <w:pPr>
              <w:rPr>
                <w:rFonts w:cs="Times New Roman"/>
              </w:rPr>
            </w:pPr>
            <w:r>
              <w:rPr>
                <w:rFonts w:cs="Times New Roman"/>
              </w:rPr>
              <w:t>Students</w:t>
            </w:r>
          </w:p>
        </w:tc>
      </w:tr>
      <w:tr w:rsidR="00441DDB" w14:paraId="043329C9" w14:textId="77777777" w:rsidTr="00BC0BD8">
        <w:trPr>
          <w:trHeight w:val="278"/>
        </w:trPr>
        <w:tc>
          <w:tcPr>
            <w:tcW w:w="754" w:type="dxa"/>
            <w:tcBorders>
              <w:top w:val="single" w:sz="4" w:space="0" w:color="auto"/>
              <w:left w:val="single" w:sz="4" w:space="0" w:color="auto"/>
              <w:bottom w:val="single" w:sz="4" w:space="0" w:color="auto"/>
              <w:right w:val="single" w:sz="4" w:space="0" w:color="auto"/>
            </w:tcBorders>
          </w:tcPr>
          <w:p w14:paraId="3C548683" w14:textId="1627991F" w:rsidR="00441DDB" w:rsidRPr="004E6196" w:rsidRDefault="00441DDB" w:rsidP="00441DDB">
            <w:pPr>
              <w:rPr>
                <w:rFonts w:cs="Times New Roman"/>
              </w:rPr>
            </w:pPr>
            <w:r w:rsidRPr="004E6196">
              <w:rPr>
                <w:rFonts w:cs="Times New Roman"/>
              </w:rPr>
              <w:t>11/0</w:t>
            </w:r>
            <w:r>
              <w:rPr>
                <w:rFonts w:cs="Times New Roman"/>
              </w:rPr>
              <w:t>6</w:t>
            </w:r>
          </w:p>
        </w:tc>
        <w:tc>
          <w:tcPr>
            <w:tcW w:w="5364" w:type="dxa"/>
            <w:gridSpan w:val="3"/>
            <w:tcBorders>
              <w:top w:val="single" w:sz="4" w:space="0" w:color="auto"/>
              <w:left w:val="single" w:sz="4" w:space="0" w:color="auto"/>
              <w:bottom w:val="single" w:sz="4" w:space="0" w:color="auto"/>
              <w:right w:val="single" w:sz="4" w:space="0" w:color="auto"/>
            </w:tcBorders>
          </w:tcPr>
          <w:p w14:paraId="06CB7EC6" w14:textId="7C1197A5" w:rsidR="00441DDB" w:rsidRPr="00CF0D2B" w:rsidRDefault="00441DDB" w:rsidP="00441DDB">
            <w:pPr>
              <w:jc w:val="center"/>
              <w:rPr>
                <w:rFonts w:cs="Times New Roman"/>
                <w:color w:val="4F81BD" w:themeColor="accent1"/>
              </w:rPr>
            </w:pPr>
            <w:r w:rsidRPr="00CF0D2B">
              <w:rPr>
                <w:rFonts w:cs="Times New Roman"/>
                <w:color w:val="4F81BD" w:themeColor="accent1"/>
              </w:rPr>
              <w:t>MPA Career Event</w:t>
            </w:r>
          </w:p>
        </w:tc>
        <w:tc>
          <w:tcPr>
            <w:tcW w:w="1734" w:type="dxa"/>
            <w:tcBorders>
              <w:top w:val="single" w:sz="4" w:space="0" w:color="auto"/>
              <w:left w:val="single" w:sz="4" w:space="0" w:color="auto"/>
              <w:bottom w:val="single" w:sz="4" w:space="0" w:color="auto"/>
              <w:right w:val="single" w:sz="4" w:space="0" w:color="auto"/>
            </w:tcBorders>
          </w:tcPr>
          <w:p w14:paraId="4BAC5490" w14:textId="6AF54E22" w:rsidR="00441DDB" w:rsidRPr="00CF0D2B" w:rsidRDefault="00441DDB" w:rsidP="00441DDB">
            <w:pPr>
              <w:rPr>
                <w:rFonts w:cs="Times New Roman"/>
              </w:rPr>
            </w:pPr>
          </w:p>
        </w:tc>
        <w:tc>
          <w:tcPr>
            <w:tcW w:w="1960" w:type="dxa"/>
            <w:tcBorders>
              <w:top w:val="single" w:sz="4" w:space="0" w:color="auto"/>
              <w:left w:val="single" w:sz="4" w:space="0" w:color="auto"/>
              <w:bottom w:val="single" w:sz="4" w:space="0" w:color="auto"/>
              <w:right w:val="single" w:sz="4" w:space="0" w:color="auto"/>
            </w:tcBorders>
            <w:hideMark/>
          </w:tcPr>
          <w:p w14:paraId="102E6127" w14:textId="5FC3596C" w:rsidR="00441DDB" w:rsidRPr="00CF0D2B" w:rsidRDefault="00441DDB" w:rsidP="00441DDB">
            <w:pPr>
              <w:rPr>
                <w:rFonts w:cs="Times New Roman"/>
              </w:rPr>
            </w:pPr>
          </w:p>
        </w:tc>
      </w:tr>
      <w:tr w:rsidR="00441DDB" w14:paraId="657E722C" w14:textId="77777777" w:rsidTr="00BE4529">
        <w:tc>
          <w:tcPr>
            <w:tcW w:w="754" w:type="dxa"/>
            <w:tcBorders>
              <w:top w:val="single" w:sz="4" w:space="0" w:color="auto"/>
              <w:left w:val="single" w:sz="4" w:space="0" w:color="auto"/>
              <w:bottom w:val="single" w:sz="4" w:space="0" w:color="auto"/>
              <w:right w:val="single" w:sz="4" w:space="0" w:color="auto"/>
            </w:tcBorders>
          </w:tcPr>
          <w:p w14:paraId="06719E68" w14:textId="4DF3A1EA" w:rsidR="00441DDB" w:rsidRPr="004E6196" w:rsidRDefault="00441DDB" w:rsidP="00441DDB">
            <w:pPr>
              <w:rPr>
                <w:rFonts w:cs="Times New Roman"/>
              </w:rPr>
            </w:pPr>
            <w:r w:rsidRPr="004E6196">
              <w:rPr>
                <w:rFonts w:cs="Times New Roman"/>
              </w:rPr>
              <w:t>11/1</w:t>
            </w:r>
            <w:r>
              <w:rPr>
                <w:rFonts w:cs="Times New Roman"/>
              </w:rPr>
              <w:t>3</w:t>
            </w:r>
          </w:p>
        </w:tc>
        <w:tc>
          <w:tcPr>
            <w:tcW w:w="901" w:type="dxa"/>
            <w:tcBorders>
              <w:top w:val="single" w:sz="4" w:space="0" w:color="auto"/>
              <w:left w:val="single" w:sz="4" w:space="0" w:color="auto"/>
              <w:bottom w:val="single" w:sz="4" w:space="0" w:color="auto"/>
              <w:right w:val="single" w:sz="4" w:space="0" w:color="auto"/>
            </w:tcBorders>
            <w:hideMark/>
          </w:tcPr>
          <w:p w14:paraId="39D6A7E9" w14:textId="2ED69A68" w:rsidR="00441DDB" w:rsidRPr="004E6196" w:rsidRDefault="00441DDB" w:rsidP="00441DDB">
            <w:pPr>
              <w:jc w:val="center"/>
              <w:rPr>
                <w:rFonts w:cs="Times New Roman"/>
              </w:rPr>
            </w:pPr>
            <w:r>
              <w:rPr>
                <w:rFonts w:cs="Times New Roman"/>
              </w:rPr>
              <w:t>8</w:t>
            </w:r>
          </w:p>
        </w:tc>
        <w:tc>
          <w:tcPr>
            <w:tcW w:w="2091" w:type="dxa"/>
            <w:tcBorders>
              <w:top w:val="single" w:sz="4" w:space="0" w:color="auto"/>
              <w:left w:val="single" w:sz="4" w:space="0" w:color="auto"/>
              <w:bottom w:val="single" w:sz="4" w:space="0" w:color="auto"/>
              <w:right w:val="single" w:sz="4" w:space="0" w:color="auto"/>
            </w:tcBorders>
            <w:hideMark/>
          </w:tcPr>
          <w:p w14:paraId="7AF47B35" w14:textId="28A7F482" w:rsidR="00441DDB" w:rsidRPr="004E6196" w:rsidRDefault="00441DDB" w:rsidP="00441DDB">
            <w:pPr>
              <w:rPr>
                <w:rFonts w:cs="Times New Roman"/>
              </w:rPr>
            </w:pPr>
            <w:r w:rsidRPr="004E6196">
              <w:rPr>
                <w:rFonts w:cs="Times New Roman"/>
              </w:rPr>
              <w:t>Urban Poverty, Housing and Evictions</w:t>
            </w:r>
          </w:p>
        </w:tc>
        <w:tc>
          <w:tcPr>
            <w:tcW w:w="2372" w:type="dxa"/>
            <w:tcBorders>
              <w:top w:val="single" w:sz="4" w:space="0" w:color="auto"/>
              <w:left w:val="single" w:sz="4" w:space="0" w:color="auto"/>
              <w:bottom w:val="single" w:sz="4" w:space="0" w:color="auto"/>
              <w:right w:val="single" w:sz="4" w:space="0" w:color="auto"/>
            </w:tcBorders>
          </w:tcPr>
          <w:p w14:paraId="59246468" w14:textId="77777777" w:rsidR="00441DDB" w:rsidRDefault="00441DDB" w:rsidP="00441DDB">
            <w:pPr>
              <w:rPr>
                <w:rFonts w:cs="Times New Roman"/>
              </w:rPr>
            </w:pPr>
          </w:p>
        </w:tc>
        <w:tc>
          <w:tcPr>
            <w:tcW w:w="1734" w:type="dxa"/>
            <w:tcBorders>
              <w:top w:val="single" w:sz="4" w:space="0" w:color="auto"/>
              <w:left w:val="single" w:sz="4" w:space="0" w:color="auto"/>
              <w:bottom w:val="single" w:sz="4" w:space="0" w:color="auto"/>
              <w:right w:val="single" w:sz="4" w:space="0" w:color="auto"/>
            </w:tcBorders>
          </w:tcPr>
          <w:p w14:paraId="628B3BBA" w14:textId="68CC6003" w:rsidR="00441DDB" w:rsidRDefault="00441DDB" w:rsidP="00441DDB">
            <w:pPr>
              <w:rPr>
                <w:rFonts w:cs="Times New Roman"/>
              </w:rPr>
            </w:pPr>
            <w:r>
              <w:rPr>
                <w:rFonts w:cs="Times New Roman"/>
              </w:rPr>
              <w:t>Students</w:t>
            </w:r>
          </w:p>
        </w:tc>
        <w:tc>
          <w:tcPr>
            <w:tcW w:w="1960" w:type="dxa"/>
            <w:tcBorders>
              <w:top w:val="single" w:sz="4" w:space="0" w:color="auto"/>
              <w:left w:val="single" w:sz="4" w:space="0" w:color="auto"/>
              <w:bottom w:val="single" w:sz="4" w:space="0" w:color="auto"/>
              <w:right w:val="single" w:sz="4" w:space="0" w:color="auto"/>
            </w:tcBorders>
            <w:hideMark/>
          </w:tcPr>
          <w:p w14:paraId="10279585" w14:textId="038C516C" w:rsidR="00441DDB" w:rsidRDefault="00441DDB" w:rsidP="00441DDB">
            <w:pPr>
              <w:rPr>
                <w:rFonts w:cs="Times New Roman"/>
              </w:rPr>
            </w:pPr>
            <w:r>
              <w:rPr>
                <w:rFonts w:cs="Times New Roman"/>
              </w:rPr>
              <w:t>Students</w:t>
            </w:r>
          </w:p>
        </w:tc>
      </w:tr>
      <w:tr w:rsidR="00441DDB" w14:paraId="07866E32" w14:textId="77777777" w:rsidTr="00BE4529">
        <w:tc>
          <w:tcPr>
            <w:tcW w:w="754" w:type="dxa"/>
            <w:tcBorders>
              <w:top w:val="single" w:sz="4" w:space="0" w:color="auto"/>
              <w:left w:val="single" w:sz="4" w:space="0" w:color="auto"/>
              <w:bottom w:val="single" w:sz="4" w:space="0" w:color="auto"/>
              <w:right w:val="single" w:sz="4" w:space="0" w:color="auto"/>
            </w:tcBorders>
          </w:tcPr>
          <w:p w14:paraId="78B2784B" w14:textId="4AB3F347" w:rsidR="00441DDB" w:rsidRDefault="00441DDB" w:rsidP="00441DDB">
            <w:pPr>
              <w:rPr>
                <w:rFonts w:cs="Times New Roman"/>
              </w:rPr>
            </w:pPr>
            <w:r>
              <w:rPr>
                <w:rFonts w:cs="Times New Roman"/>
              </w:rPr>
              <w:t>11/20</w:t>
            </w:r>
          </w:p>
        </w:tc>
        <w:tc>
          <w:tcPr>
            <w:tcW w:w="901" w:type="dxa"/>
            <w:tcBorders>
              <w:top w:val="single" w:sz="4" w:space="0" w:color="auto"/>
              <w:left w:val="single" w:sz="4" w:space="0" w:color="auto"/>
              <w:bottom w:val="single" w:sz="4" w:space="0" w:color="auto"/>
              <w:right w:val="single" w:sz="4" w:space="0" w:color="auto"/>
            </w:tcBorders>
            <w:hideMark/>
          </w:tcPr>
          <w:p w14:paraId="3EEEDD8C" w14:textId="495D5FD9" w:rsidR="00441DDB" w:rsidRDefault="00441DDB" w:rsidP="00441DDB">
            <w:pPr>
              <w:jc w:val="center"/>
              <w:rPr>
                <w:rFonts w:cs="Times New Roman"/>
              </w:rPr>
            </w:pPr>
            <w:r>
              <w:rPr>
                <w:rFonts w:cs="Times New Roman"/>
              </w:rPr>
              <w:t>9</w:t>
            </w:r>
          </w:p>
        </w:tc>
        <w:tc>
          <w:tcPr>
            <w:tcW w:w="2091" w:type="dxa"/>
            <w:tcBorders>
              <w:top w:val="single" w:sz="4" w:space="0" w:color="auto"/>
              <w:left w:val="single" w:sz="4" w:space="0" w:color="auto"/>
              <w:bottom w:val="single" w:sz="4" w:space="0" w:color="auto"/>
              <w:right w:val="single" w:sz="4" w:space="0" w:color="auto"/>
            </w:tcBorders>
            <w:hideMark/>
          </w:tcPr>
          <w:p w14:paraId="6CB61C59" w14:textId="61F81DB2" w:rsidR="00441DDB" w:rsidRDefault="00441DDB" w:rsidP="00441DDB">
            <w:pPr>
              <w:rPr>
                <w:rFonts w:cs="Times New Roman"/>
              </w:rPr>
            </w:pPr>
            <w:r>
              <w:rPr>
                <w:rFonts w:cs="Times New Roman"/>
              </w:rPr>
              <w:t>Local Economic Development</w:t>
            </w:r>
          </w:p>
        </w:tc>
        <w:tc>
          <w:tcPr>
            <w:tcW w:w="2372" w:type="dxa"/>
            <w:tcBorders>
              <w:top w:val="single" w:sz="4" w:space="0" w:color="auto"/>
              <w:left w:val="single" w:sz="4" w:space="0" w:color="auto"/>
              <w:bottom w:val="single" w:sz="4" w:space="0" w:color="auto"/>
              <w:right w:val="single" w:sz="4" w:space="0" w:color="auto"/>
            </w:tcBorders>
          </w:tcPr>
          <w:p w14:paraId="264AC610" w14:textId="18AF9F24" w:rsidR="00441DDB" w:rsidRPr="00AA0049" w:rsidRDefault="00441DDB" w:rsidP="00441DDB">
            <w:pPr>
              <w:rPr>
                <w:rFonts w:cs="Times New Roman"/>
                <w:color w:val="008000"/>
              </w:rPr>
            </w:pPr>
          </w:p>
        </w:tc>
        <w:tc>
          <w:tcPr>
            <w:tcW w:w="1734" w:type="dxa"/>
            <w:tcBorders>
              <w:top w:val="single" w:sz="4" w:space="0" w:color="auto"/>
              <w:left w:val="single" w:sz="4" w:space="0" w:color="auto"/>
              <w:bottom w:val="single" w:sz="4" w:space="0" w:color="auto"/>
              <w:right w:val="single" w:sz="4" w:space="0" w:color="auto"/>
            </w:tcBorders>
          </w:tcPr>
          <w:p w14:paraId="365A51FE" w14:textId="6AD909A6" w:rsidR="00441DDB" w:rsidRDefault="00441DDB" w:rsidP="00441DDB">
            <w:pPr>
              <w:rPr>
                <w:rFonts w:cs="Times New Roman"/>
              </w:rPr>
            </w:pPr>
            <w:r>
              <w:rPr>
                <w:rFonts w:cs="Times New Roman"/>
              </w:rPr>
              <w:t>Students</w:t>
            </w:r>
          </w:p>
        </w:tc>
        <w:tc>
          <w:tcPr>
            <w:tcW w:w="1960" w:type="dxa"/>
            <w:tcBorders>
              <w:top w:val="single" w:sz="4" w:space="0" w:color="auto"/>
              <w:left w:val="single" w:sz="4" w:space="0" w:color="auto"/>
              <w:bottom w:val="single" w:sz="4" w:space="0" w:color="auto"/>
              <w:right w:val="single" w:sz="4" w:space="0" w:color="auto"/>
            </w:tcBorders>
            <w:hideMark/>
          </w:tcPr>
          <w:p w14:paraId="216A7007" w14:textId="294D5720" w:rsidR="00441DDB" w:rsidRDefault="00441DDB" w:rsidP="00441DDB">
            <w:pPr>
              <w:rPr>
                <w:rFonts w:cs="Times New Roman"/>
              </w:rPr>
            </w:pPr>
            <w:r>
              <w:rPr>
                <w:rFonts w:cs="Times New Roman"/>
              </w:rPr>
              <w:t>Amit</w:t>
            </w:r>
          </w:p>
        </w:tc>
      </w:tr>
      <w:tr w:rsidR="00441DDB" w14:paraId="27322025" w14:textId="77777777" w:rsidTr="00BE4529">
        <w:tc>
          <w:tcPr>
            <w:tcW w:w="754" w:type="dxa"/>
            <w:tcBorders>
              <w:top w:val="single" w:sz="4" w:space="0" w:color="auto"/>
              <w:left w:val="single" w:sz="4" w:space="0" w:color="auto"/>
              <w:bottom w:val="single" w:sz="4" w:space="0" w:color="auto"/>
              <w:right w:val="single" w:sz="4" w:space="0" w:color="auto"/>
            </w:tcBorders>
          </w:tcPr>
          <w:p w14:paraId="1A9E4F5B" w14:textId="3EE94125" w:rsidR="00441DDB" w:rsidRDefault="00441DDB" w:rsidP="00441DDB">
            <w:pPr>
              <w:rPr>
                <w:rFonts w:cs="Times New Roman"/>
              </w:rPr>
            </w:pPr>
            <w:r>
              <w:rPr>
                <w:rFonts w:cs="Times New Roman"/>
              </w:rPr>
              <w:t>11/27</w:t>
            </w:r>
          </w:p>
        </w:tc>
        <w:tc>
          <w:tcPr>
            <w:tcW w:w="901" w:type="dxa"/>
            <w:tcBorders>
              <w:top w:val="single" w:sz="4" w:space="0" w:color="auto"/>
              <w:left w:val="single" w:sz="4" w:space="0" w:color="auto"/>
              <w:bottom w:val="single" w:sz="4" w:space="0" w:color="auto"/>
              <w:right w:val="single" w:sz="4" w:space="0" w:color="auto"/>
            </w:tcBorders>
            <w:hideMark/>
          </w:tcPr>
          <w:p w14:paraId="4B3E3367" w14:textId="20225F81" w:rsidR="00441DDB" w:rsidRDefault="00441DDB" w:rsidP="00441DDB">
            <w:pPr>
              <w:jc w:val="center"/>
              <w:rPr>
                <w:rFonts w:cs="Times New Roman"/>
              </w:rPr>
            </w:pPr>
            <w:r>
              <w:rPr>
                <w:rFonts w:cs="Times New Roman"/>
              </w:rPr>
              <w:t>10</w:t>
            </w:r>
          </w:p>
        </w:tc>
        <w:tc>
          <w:tcPr>
            <w:tcW w:w="2091" w:type="dxa"/>
            <w:tcBorders>
              <w:top w:val="single" w:sz="4" w:space="0" w:color="auto"/>
              <w:left w:val="single" w:sz="4" w:space="0" w:color="auto"/>
              <w:bottom w:val="single" w:sz="4" w:space="0" w:color="auto"/>
              <w:right w:val="single" w:sz="4" w:space="0" w:color="auto"/>
            </w:tcBorders>
          </w:tcPr>
          <w:p w14:paraId="2C46DBF3" w14:textId="0644B6D9" w:rsidR="00441DDB" w:rsidRDefault="00441DDB" w:rsidP="00441DDB">
            <w:pPr>
              <w:rPr>
                <w:rFonts w:cs="Times New Roman"/>
              </w:rPr>
            </w:pPr>
            <w:r>
              <w:rPr>
                <w:rFonts w:cs="Times New Roman"/>
              </w:rPr>
              <w:t xml:space="preserve">Civic Engagement in Urban Affairs </w:t>
            </w:r>
          </w:p>
        </w:tc>
        <w:tc>
          <w:tcPr>
            <w:tcW w:w="2372" w:type="dxa"/>
            <w:tcBorders>
              <w:top w:val="single" w:sz="4" w:space="0" w:color="auto"/>
              <w:left w:val="single" w:sz="4" w:space="0" w:color="auto"/>
              <w:bottom w:val="single" w:sz="4" w:space="0" w:color="auto"/>
              <w:right w:val="single" w:sz="4" w:space="0" w:color="auto"/>
            </w:tcBorders>
          </w:tcPr>
          <w:p w14:paraId="2E8078C9" w14:textId="25DC42AE" w:rsidR="00441DDB" w:rsidRDefault="00441DDB" w:rsidP="00441DDB">
            <w:pPr>
              <w:rPr>
                <w:rFonts w:cs="Times New Roman"/>
              </w:rPr>
            </w:pPr>
          </w:p>
        </w:tc>
        <w:tc>
          <w:tcPr>
            <w:tcW w:w="1734" w:type="dxa"/>
            <w:tcBorders>
              <w:top w:val="single" w:sz="4" w:space="0" w:color="auto"/>
              <w:left w:val="single" w:sz="4" w:space="0" w:color="auto"/>
              <w:bottom w:val="single" w:sz="4" w:space="0" w:color="auto"/>
              <w:right w:val="single" w:sz="4" w:space="0" w:color="auto"/>
            </w:tcBorders>
          </w:tcPr>
          <w:p w14:paraId="5658D5D1" w14:textId="496D9CC7" w:rsidR="00441DDB" w:rsidRDefault="00441DDB" w:rsidP="00441DDB">
            <w:pPr>
              <w:rPr>
                <w:rFonts w:cs="Times New Roman"/>
              </w:rPr>
            </w:pPr>
            <w:r>
              <w:rPr>
                <w:rFonts w:cs="Times New Roman"/>
              </w:rPr>
              <w:t>Students</w:t>
            </w:r>
          </w:p>
        </w:tc>
        <w:tc>
          <w:tcPr>
            <w:tcW w:w="1960" w:type="dxa"/>
            <w:tcBorders>
              <w:top w:val="single" w:sz="4" w:space="0" w:color="auto"/>
              <w:left w:val="single" w:sz="4" w:space="0" w:color="auto"/>
              <w:bottom w:val="single" w:sz="4" w:space="0" w:color="auto"/>
              <w:right w:val="single" w:sz="4" w:space="0" w:color="auto"/>
            </w:tcBorders>
          </w:tcPr>
          <w:p w14:paraId="3570B179" w14:textId="0D2456C9" w:rsidR="00441DDB" w:rsidRDefault="00441DDB" w:rsidP="00441DDB">
            <w:pPr>
              <w:rPr>
                <w:rFonts w:cs="Times New Roman"/>
              </w:rPr>
            </w:pPr>
            <w:r>
              <w:rPr>
                <w:rFonts w:cs="Times New Roman"/>
              </w:rPr>
              <w:t>Students</w:t>
            </w:r>
          </w:p>
        </w:tc>
      </w:tr>
      <w:tr w:rsidR="00441DDB" w14:paraId="22541125" w14:textId="77777777" w:rsidTr="00BE4529">
        <w:tc>
          <w:tcPr>
            <w:tcW w:w="754" w:type="dxa"/>
            <w:tcBorders>
              <w:top w:val="single" w:sz="4" w:space="0" w:color="auto"/>
              <w:left w:val="single" w:sz="4" w:space="0" w:color="auto"/>
              <w:bottom w:val="single" w:sz="4" w:space="0" w:color="auto"/>
              <w:right w:val="single" w:sz="4" w:space="0" w:color="auto"/>
            </w:tcBorders>
            <w:shd w:val="pct20" w:color="auto" w:fill="auto"/>
          </w:tcPr>
          <w:p w14:paraId="462477A6" w14:textId="0E22755D" w:rsidR="00441DDB" w:rsidRDefault="00441DDB" w:rsidP="00441DDB">
            <w:pPr>
              <w:rPr>
                <w:rFonts w:cs="Times New Roman"/>
              </w:rPr>
            </w:pPr>
            <w:r>
              <w:rPr>
                <w:rFonts w:cs="Times New Roman"/>
              </w:rPr>
              <w:t>12/04</w:t>
            </w:r>
          </w:p>
        </w:tc>
        <w:tc>
          <w:tcPr>
            <w:tcW w:w="901" w:type="dxa"/>
            <w:tcBorders>
              <w:top w:val="single" w:sz="4" w:space="0" w:color="auto"/>
              <w:left w:val="single" w:sz="4" w:space="0" w:color="auto"/>
              <w:bottom w:val="single" w:sz="4" w:space="0" w:color="auto"/>
              <w:right w:val="single" w:sz="4" w:space="0" w:color="auto"/>
            </w:tcBorders>
            <w:shd w:val="pct20" w:color="auto" w:fill="auto"/>
          </w:tcPr>
          <w:p w14:paraId="000EE94F" w14:textId="77777777" w:rsidR="00441DDB" w:rsidRDefault="00441DDB" w:rsidP="00441DDB">
            <w:pPr>
              <w:jc w:val="center"/>
              <w:rPr>
                <w:rFonts w:cs="Times New Roman"/>
              </w:rPr>
            </w:pPr>
          </w:p>
        </w:tc>
        <w:tc>
          <w:tcPr>
            <w:tcW w:w="2091" w:type="dxa"/>
            <w:tcBorders>
              <w:top w:val="single" w:sz="4" w:space="0" w:color="auto"/>
              <w:left w:val="single" w:sz="4" w:space="0" w:color="auto"/>
              <w:bottom w:val="single" w:sz="4" w:space="0" w:color="auto"/>
              <w:right w:val="single" w:sz="4" w:space="0" w:color="auto"/>
            </w:tcBorders>
            <w:shd w:val="pct20" w:color="auto" w:fill="auto"/>
          </w:tcPr>
          <w:p w14:paraId="5719328C" w14:textId="176968BE" w:rsidR="00441DDB" w:rsidRDefault="00441DDB" w:rsidP="00441DDB">
            <w:pPr>
              <w:rPr>
                <w:rFonts w:cs="Times New Roman"/>
              </w:rPr>
            </w:pPr>
            <w:r>
              <w:rPr>
                <w:rFonts w:cs="Times New Roman"/>
              </w:rPr>
              <w:t>Instructor Traveling, Class Cancelled</w:t>
            </w:r>
          </w:p>
        </w:tc>
        <w:tc>
          <w:tcPr>
            <w:tcW w:w="2372" w:type="dxa"/>
            <w:tcBorders>
              <w:top w:val="single" w:sz="4" w:space="0" w:color="auto"/>
              <w:left w:val="single" w:sz="4" w:space="0" w:color="auto"/>
              <w:bottom w:val="single" w:sz="4" w:space="0" w:color="auto"/>
              <w:right w:val="single" w:sz="4" w:space="0" w:color="auto"/>
            </w:tcBorders>
            <w:shd w:val="pct20" w:color="auto" w:fill="auto"/>
          </w:tcPr>
          <w:p w14:paraId="7CB4FD33" w14:textId="77777777" w:rsidR="00441DDB" w:rsidRPr="00AA0049" w:rsidRDefault="00441DDB" w:rsidP="00441DDB">
            <w:pPr>
              <w:rPr>
                <w:rFonts w:cs="Times New Roman"/>
                <w:color w:val="008000"/>
              </w:rPr>
            </w:pPr>
          </w:p>
        </w:tc>
        <w:tc>
          <w:tcPr>
            <w:tcW w:w="1734" w:type="dxa"/>
            <w:tcBorders>
              <w:top w:val="single" w:sz="4" w:space="0" w:color="auto"/>
              <w:left w:val="single" w:sz="4" w:space="0" w:color="auto"/>
              <w:bottom w:val="single" w:sz="4" w:space="0" w:color="auto"/>
              <w:right w:val="single" w:sz="4" w:space="0" w:color="auto"/>
            </w:tcBorders>
            <w:shd w:val="pct20" w:color="auto" w:fill="auto"/>
          </w:tcPr>
          <w:p w14:paraId="46627AEC" w14:textId="77777777" w:rsidR="00441DDB" w:rsidRDefault="00441DDB" w:rsidP="00441DDB">
            <w:pPr>
              <w:rPr>
                <w:rFonts w:cs="Times New Roman"/>
              </w:rPr>
            </w:pPr>
          </w:p>
        </w:tc>
        <w:tc>
          <w:tcPr>
            <w:tcW w:w="1960" w:type="dxa"/>
            <w:tcBorders>
              <w:top w:val="single" w:sz="4" w:space="0" w:color="auto"/>
              <w:left w:val="single" w:sz="4" w:space="0" w:color="auto"/>
              <w:bottom w:val="single" w:sz="4" w:space="0" w:color="auto"/>
              <w:right w:val="single" w:sz="4" w:space="0" w:color="auto"/>
            </w:tcBorders>
            <w:shd w:val="pct20" w:color="auto" w:fill="auto"/>
          </w:tcPr>
          <w:p w14:paraId="4B129111" w14:textId="77777777" w:rsidR="00441DDB" w:rsidRDefault="00441DDB" w:rsidP="00441DDB">
            <w:pPr>
              <w:rPr>
                <w:rFonts w:cs="Times New Roman"/>
              </w:rPr>
            </w:pPr>
          </w:p>
        </w:tc>
      </w:tr>
      <w:tr w:rsidR="00441DDB" w14:paraId="75D798DD" w14:textId="77777777" w:rsidTr="00BE4529">
        <w:tc>
          <w:tcPr>
            <w:tcW w:w="754" w:type="dxa"/>
            <w:tcBorders>
              <w:top w:val="single" w:sz="4" w:space="0" w:color="auto"/>
              <w:left w:val="single" w:sz="4" w:space="0" w:color="auto"/>
              <w:bottom w:val="single" w:sz="4" w:space="0" w:color="auto"/>
              <w:right w:val="single" w:sz="4" w:space="0" w:color="auto"/>
            </w:tcBorders>
          </w:tcPr>
          <w:p w14:paraId="1859ED4D" w14:textId="7E27EF7E" w:rsidR="00441DDB" w:rsidRDefault="00441DDB" w:rsidP="00441DDB">
            <w:pPr>
              <w:rPr>
                <w:rFonts w:cs="Times New Roman"/>
              </w:rPr>
            </w:pPr>
            <w:r>
              <w:rPr>
                <w:rFonts w:cs="Times New Roman"/>
              </w:rPr>
              <w:t>12/11</w:t>
            </w:r>
          </w:p>
        </w:tc>
        <w:tc>
          <w:tcPr>
            <w:tcW w:w="901" w:type="dxa"/>
            <w:tcBorders>
              <w:top w:val="single" w:sz="4" w:space="0" w:color="auto"/>
              <w:left w:val="single" w:sz="4" w:space="0" w:color="auto"/>
              <w:bottom w:val="single" w:sz="4" w:space="0" w:color="auto"/>
              <w:right w:val="single" w:sz="4" w:space="0" w:color="auto"/>
            </w:tcBorders>
            <w:hideMark/>
          </w:tcPr>
          <w:p w14:paraId="4907FF83" w14:textId="3664F3BD" w:rsidR="00441DDB" w:rsidRDefault="00441DDB" w:rsidP="00441DDB">
            <w:pPr>
              <w:jc w:val="center"/>
              <w:rPr>
                <w:rFonts w:cs="Times New Roman"/>
              </w:rPr>
            </w:pPr>
            <w:r>
              <w:rPr>
                <w:rFonts w:cs="Times New Roman"/>
              </w:rPr>
              <w:t>11</w:t>
            </w:r>
          </w:p>
        </w:tc>
        <w:tc>
          <w:tcPr>
            <w:tcW w:w="2091" w:type="dxa"/>
            <w:tcBorders>
              <w:top w:val="single" w:sz="4" w:space="0" w:color="auto"/>
              <w:left w:val="single" w:sz="4" w:space="0" w:color="auto"/>
              <w:bottom w:val="single" w:sz="4" w:space="0" w:color="auto"/>
              <w:right w:val="single" w:sz="4" w:space="0" w:color="auto"/>
            </w:tcBorders>
            <w:hideMark/>
          </w:tcPr>
          <w:p w14:paraId="52E216C9" w14:textId="14063B6B" w:rsidR="00441DDB" w:rsidRDefault="00441DDB" w:rsidP="00441DDB">
            <w:pPr>
              <w:rPr>
                <w:rFonts w:cs="Times New Roman"/>
              </w:rPr>
            </w:pPr>
            <w:r>
              <w:rPr>
                <w:rFonts w:cs="Times New Roman"/>
              </w:rPr>
              <w:t>Cities and Climate Change</w:t>
            </w:r>
          </w:p>
        </w:tc>
        <w:tc>
          <w:tcPr>
            <w:tcW w:w="2372" w:type="dxa"/>
            <w:tcBorders>
              <w:top w:val="single" w:sz="4" w:space="0" w:color="auto"/>
              <w:left w:val="single" w:sz="4" w:space="0" w:color="auto"/>
              <w:bottom w:val="single" w:sz="4" w:space="0" w:color="auto"/>
              <w:right w:val="single" w:sz="4" w:space="0" w:color="auto"/>
            </w:tcBorders>
          </w:tcPr>
          <w:p w14:paraId="3CA30A05" w14:textId="0DF6C82F" w:rsidR="00441DDB" w:rsidRPr="00AA0049" w:rsidRDefault="00441DDB" w:rsidP="00441DDB">
            <w:pPr>
              <w:rPr>
                <w:rFonts w:cs="Times New Roman"/>
                <w:color w:val="008000"/>
              </w:rPr>
            </w:pPr>
          </w:p>
        </w:tc>
        <w:tc>
          <w:tcPr>
            <w:tcW w:w="1734" w:type="dxa"/>
            <w:tcBorders>
              <w:top w:val="single" w:sz="4" w:space="0" w:color="auto"/>
              <w:left w:val="single" w:sz="4" w:space="0" w:color="auto"/>
              <w:bottom w:val="single" w:sz="4" w:space="0" w:color="auto"/>
              <w:right w:val="single" w:sz="4" w:space="0" w:color="auto"/>
            </w:tcBorders>
          </w:tcPr>
          <w:p w14:paraId="55C5DF4B" w14:textId="334124EF" w:rsidR="00441DDB" w:rsidRDefault="00441DDB" w:rsidP="00441DDB">
            <w:pPr>
              <w:rPr>
                <w:rFonts w:cs="Times New Roman"/>
              </w:rPr>
            </w:pPr>
            <w:r>
              <w:rPr>
                <w:rFonts w:cs="Times New Roman"/>
              </w:rPr>
              <w:t xml:space="preserve">Amit </w:t>
            </w:r>
          </w:p>
        </w:tc>
        <w:tc>
          <w:tcPr>
            <w:tcW w:w="1960" w:type="dxa"/>
            <w:tcBorders>
              <w:top w:val="single" w:sz="4" w:space="0" w:color="auto"/>
              <w:left w:val="single" w:sz="4" w:space="0" w:color="auto"/>
              <w:bottom w:val="single" w:sz="4" w:space="0" w:color="auto"/>
              <w:right w:val="single" w:sz="4" w:space="0" w:color="auto"/>
            </w:tcBorders>
            <w:hideMark/>
          </w:tcPr>
          <w:p w14:paraId="469100D3" w14:textId="6532C302" w:rsidR="00441DDB" w:rsidRDefault="00441DDB" w:rsidP="00441DDB">
            <w:pPr>
              <w:rPr>
                <w:rFonts w:cs="Times New Roman"/>
              </w:rPr>
            </w:pPr>
            <w:r>
              <w:rPr>
                <w:rFonts w:cs="Times New Roman"/>
              </w:rPr>
              <w:t xml:space="preserve">Amit </w:t>
            </w:r>
          </w:p>
        </w:tc>
      </w:tr>
      <w:tr w:rsidR="00441DDB" w14:paraId="3B4E224D" w14:textId="77777777" w:rsidTr="00BE4529">
        <w:tc>
          <w:tcPr>
            <w:tcW w:w="754" w:type="dxa"/>
            <w:tcBorders>
              <w:top w:val="single" w:sz="4" w:space="0" w:color="auto"/>
              <w:left w:val="single" w:sz="4" w:space="0" w:color="auto"/>
              <w:bottom w:val="single" w:sz="4" w:space="0" w:color="auto"/>
              <w:right w:val="single" w:sz="4" w:space="0" w:color="auto"/>
            </w:tcBorders>
          </w:tcPr>
          <w:p w14:paraId="22D9B549" w14:textId="6BA590B6" w:rsidR="00441DDB" w:rsidRDefault="00441DDB" w:rsidP="00441DDB">
            <w:pPr>
              <w:rPr>
                <w:rFonts w:cs="Times New Roman"/>
              </w:rPr>
            </w:pPr>
            <w:r>
              <w:rPr>
                <w:rFonts w:cs="Times New Roman"/>
              </w:rPr>
              <w:t>12/18</w:t>
            </w:r>
          </w:p>
        </w:tc>
        <w:tc>
          <w:tcPr>
            <w:tcW w:w="901" w:type="dxa"/>
            <w:tcBorders>
              <w:top w:val="single" w:sz="4" w:space="0" w:color="auto"/>
              <w:left w:val="single" w:sz="4" w:space="0" w:color="auto"/>
              <w:bottom w:val="single" w:sz="4" w:space="0" w:color="auto"/>
              <w:right w:val="single" w:sz="4" w:space="0" w:color="auto"/>
            </w:tcBorders>
            <w:hideMark/>
          </w:tcPr>
          <w:p w14:paraId="23597442" w14:textId="2189AF44" w:rsidR="00441DDB" w:rsidRDefault="00441DDB" w:rsidP="00441DDB">
            <w:pPr>
              <w:jc w:val="center"/>
              <w:rPr>
                <w:rFonts w:cs="Times New Roman"/>
              </w:rPr>
            </w:pPr>
            <w:r>
              <w:rPr>
                <w:rFonts w:cs="Times New Roman"/>
              </w:rPr>
              <w:t>12</w:t>
            </w:r>
          </w:p>
        </w:tc>
        <w:tc>
          <w:tcPr>
            <w:tcW w:w="2091" w:type="dxa"/>
            <w:tcBorders>
              <w:top w:val="single" w:sz="4" w:space="0" w:color="auto"/>
              <w:left w:val="single" w:sz="4" w:space="0" w:color="auto"/>
              <w:bottom w:val="single" w:sz="4" w:space="0" w:color="auto"/>
              <w:right w:val="single" w:sz="4" w:space="0" w:color="auto"/>
            </w:tcBorders>
            <w:hideMark/>
          </w:tcPr>
          <w:p w14:paraId="39CDD740" w14:textId="53207A82" w:rsidR="00441DDB" w:rsidRDefault="00441DDB" w:rsidP="00441DDB">
            <w:pPr>
              <w:rPr>
                <w:rFonts w:cs="Times New Roman"/>
              </w:rPr>
            </w:pPr>
            <w:r>
              <w:rPr>
                <w:rFonts w:cs="Times New Roman"/>
              </w:rPr>
              <w:t>Fruition</w:t>
            </w:r>
          </w:p>
        </w:tc>
        <w:tc>
          <w:tcPr>
            <w:tcW w:w="2372" w:type="dxa"/>
            <w:tcBorders>
              <w:top w:val="single" w:sz="4" w:space="0" w:color="auto"/>
              <w:left w:val="single" w:sz="4" w:space="0" w:color="auto"/>
              <w:bottom w:val="single" w:sz="4" w:space="0" w:color="auto"/>
              <w:right w:val="single" w:sz="4" w:space="0" w:color="auto"/>
            </w:tcBorders>
          </w:tcPr>
          <w:p w14:paraId="6DBE6F8E" w14:textId="08DB3455" w:rsidR="00441DDB" w:rsidRDefault="00441DDB" w:rsidP="00441DDB">
            <w:pPr>
              <w:rPr>
                <w:rFonts w:cs="Times New Roman"/>
              </w:rPr>
            </w:pPr>
            <w:r>
              <w:rPr>
                <w:rFonts w:cs="Times New Roman"/>
              </w:rPr>
              <w:t>Project Presentations and Term-paper Due</w:t>
            </w:r>
          </w:p>
        </w:tc>
        <w:tc>
          <w:tcPr>
            <w:tcW w:w="1734" w:type="dxa"/>
            <w:tcBorders>
              <w:top w:val="single" w:sz="4" w:space="0" w:color="auto"/>
              <w:left w:val="single" w:sz="4" w:space="0" w:color="auto"/>
              <w:bottom w:val="single" w:sz="4" w:space="0" w:color="auto"/>
              <w:right w:val="single" w:sz="4" w:space="0" w:color="auto"/>
            </w:tcBorders>
          </w:tcPr>
          <w:p w14:paraId="6F4AA7A2" w14:textId="0EE74327" w:rsidR="00441DDB" w:rsidRDefault="00441DDB" w:rsidP="00441DDB">
            <w:pPr>
              <w:rPr>
                <w:rFonts w:cs="Times New Roman"/>
              </w:rPr>
            </w:pPr>
            <w:r>
              <w:rPr>
                <w:rFonts w:cs="Times New Roman"/>
              </w:rPr>
              <w:t>Students</w:t>
            </w:r>
          </w:p>
        </w:tc>
        <w:tc>
          <w:tcPr>
            <w:tcW w:w="1960" w:type="dxa"/>
            <w:tcBorders>
              <w:top w:val="single" w:sz="4" w:space="0" w:color="auto"/>
              <w:left w:val="single" w:sz="4" w:space="0" w:color="auto"/>
              <w:bottom w:val="single" w:sz="4" w:space="0" w:color="auto"/>
              <w:right w:val="single" w:sz="4" w:space="0" w:color="auto"/>
            </w:tcBorders>
            <w:hideMark/>
          </w:tcPr>
          <w:p w14:paraId="28C792D6" w14:textId="5907D77A" w:rsidR="00441DDB" w:rsidRDefault="00441DDB" w:rsidP="00441DDB">
            <w:pPr>
              <w:rPr>
                <w:rFonts w:cs="Times New Roman"/>
              </w:rPr>
            </w:pPr>
            <w:r>
              <w:rPr>
                <w:rFonts w:cs="Times New Roman"/>
              </w:rPr>
              <w:t>Students</w:t>
            </w:r>
          </w:p>
        </w:tc>
      </w:tr>
      <w:tr w:rsidR="00441DDB" w14:paraId="633E46B1" w14:textId="77777777" w:rsidTr="00BE4529">
        <w:tc>
          <w:tcPr>
            <w:tcW w:w="3746" w:type="dxa"/>
            <w:gridSpan w:val="3"/>
            <w:tcBorders>
              <w:top w:val="single" w:sz="4" w:space="0" w:color="auto"/>
              <w:left w:val="single" w:sz="4" w:space="0" w:color="auto"/>
              <w:bottom w:val="single" w:sz="4" w:space="0" w:color="auto"/>
              <w:right w:val="single" w:sz="4" w:space="0" w:color="auto"/>
            </w:tcBorders>
          </w:tcPr>
          <w:p w14:paraId="2B8F0FE1" w14:textId="63ADA302" w:rsidR="00441DDB" w:rsidRPr="00CA03C5" w:rsidRDefault="00441DDB" w:rsidP="00441DDB">
            <w:pPr>
              <w:rPr>
                <w:rFonts w:cs="Times New Roman"/>
                <w:color w:val="4F81BD" w:themeColor="accent1"/>
              </w:rPr>
            </w:pPr>
            <w:r w:rsidRPr="00CA03C5">
              <w:rPr>
                <w:rFonts w:cs="Times New Roman"/>
                <w:color w:val="4F81BD" w:themeColor="accent1"/>
              </w:rPr>
              <w:t>Urban Future Optimism</w:t>
            </w:r>
          </w:p>
        </w:tc>
        <w:tc>
          <w:tcPr>
            <w:tcW w:w="2372" w:type="dxa"/>
            <w:tcBorders>
              <w:top w:val="single" w:sz="4" w:space="0" w:color="auto"/>
              <w:left w:val="single" w:sz="4" w:space="0" w:color="auto"/>
              <w:bottom w:val="single" w:sz="4" w:space="0" w:color="auto"/>
              <w:right w:val="single" w:sz="4" w:space="0" w:color="auto"/>
            </w:tcBorders>
          </w:tcPr>
          <w:p w14:paraId="208A0A2B" w14:textId="3D6BCB9F" w:rsidR="00441DDB" w:rsidRPr="00CF0D2B" w:rsidRDefault="00441DDB" w:rsidP="00441DDB">
            <w:pPr>
              <w:rPr>
                <w:rFonts w:cs="Times New Roman"/>
                <w:color w:val="4F81BD" w:themeColor="accent1"/>
              </w:rPr>
            </w:pPr>
            <w:r w:rsidRPr="00CF0D2B">
              <w:rPr>
                <w:rFonts w:cs="Times New Roman"/>
                <w:color w:val="4F81BD" w:themeColor="accent1"/>
              </w:rPr>
              <w:t>Class does not meet. Leisurely reading.</w:t>
            </w:r>
          </w:p>
        </w:tc>
        <w:tc>
          <w:tcPr>
            <w:tcW w:w="1734" w:type="dxa"/>
            <w:tcBorders>
              <w:top w:val="single" w:sz="4" w:space="0" w:color="auto"/>
              <w:left w:val="single" w:sz="4" w:space="0" w:color="auto"/>
              <w:bottom w:val="single" w:sz="4" w:space="0" w:color="auto"/>
              <w:right w:val="single" w:sz="4" w:space="0" w:color="auto"/>
            </w:tcBorders>
          </w:tcPr>
          <w:p w14:paraId="1418025C" w14:textId="1D019AA7" w:rsidR="00441DDB" w:rsidRPr="00CF0D2B" w:rsidRDefault="00441DDB" w:rsidP="00441DDB">
            <w:pPr>
              <w:rPr>
                <w:rFonts w:cs="Times New Roman"/>
                <w:color w:val="4F81BD" w:themeColor="accent1"/>
              </w:rPr>
            </w:pPr>
          </w:p>
        </w:tc>
        <w:tc>
          <w:tcPr>
            <w:tcW w:w="1960" w:type="dxa"/>
            <w:tcBorders>
              <w:top w:val="single" w:sz="4" w:space="0" w:color="auto"/>
              <w:left w:val="single" w:sz="4" w:space="0" w:color="auto"/>
              <w:bottom w:val="single" w:sz="4" w:space="0" w:color="auto"/>
              <w:right w:val="single" w:sz="4" w:space="0" w:color="auto"/>
            </w:tcBorders>
            <w:hideMark/>
          </w:tcPr>
          <w:p w14:paraId="2A60F465" w14:textId="6196C013" w:rsidR="00441DDB" w:rsidRPr="00CF0D2B" w:rsidRDefault="00441DDB" w:rsidP="00441DDB">
            <w:pPr>
              <w:rPr>
                <w:rFonts w:cs="Times New Roman"/>
                <w:color w:val="4F81BD" w:themeColor="accent1"/>
              </w:rPr>
            </w:pPr>
          </w:p>
        </w:tc>
      </w:tr>
    </w:tbl>
    <w:p w14:paraId="74A6DF69" w14:textId="77777777" w:rsidR="00151B68" w:rsidRDefault="00151B68">
      <w:pPr>
        <w:spacing w:after="200"/>
        <w:rPr>
          <w:rFonts w:eastAsia="MS Gothic" w:cs="Mangal"/>
          <w:b/>
          <w:bCs/>
          <w:sz w:val="26"/>
          <w:szCs w:val="26"/>
        </w:rPr>
      </w:pPr>
      <w:r>
        <w:rPr>
          <w:rFonts w:eastAsia="MS Gothic" w:cs="Mangal"/>
          <w:b/>
          <w:bCs/>
          <w:sz w:val="26"/>
          <w:szCs w:val="26"/>
        </w:rPr>
        <w:br w:type="page"/>
      </w:r>
    </w:p>
    <w:p w14:paraId="333413AA" w14:textId="257C7740" w:rsidR="003F12DD" w:rsidRDefault="00BB024A"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Method of Instruction</w:t>
      </w:r>
    </w:p>
    <w:p w14:paraId="7BEFC0E2" w14:textId="6A881FD4" w:rsidR="003F12DD" w:rsidRDefault="00EC7E9B" w:rsidP="003F12DD">
      <w:pPr>
        <w:rPr>
          <w:rFonts w:eastAsia="Calibri" w:cs="Mangal"/>
        </w:rPr>
      </w:pPr>
      <w:r>
        <w:rPr>
          <w:rFonts w:eastAsia="Calibri" w:cs="Mangal"/>
        </w:rPr>
        <w:t>Each</w:t>
      </w:r>
      <w:r w:rsidR="003F12DD">
        <w:rPr>
          <w:rFonts w:eastAsia="Calibri" w:cs="Mangal"/>
        </w:rPr>
        <w:t xml:space="preserve"> class will start with a </w:t>
      </w:r>
      <w:r w:rsidR="004821F1">
        <w:rPr>
          <w:rFonts w:eastAsia="Calibri" w:cs="Mangal"/>
        </w:rPr>
        <w:t>team</w:t>
      </w:r>
      <w:r w:rsidR="003F12DD">
        <w:rPr>
          <w:rFonts w:eastAsia="Calibri" w:cs="Mangal"/>
        </w:rPr>
        <w:t xml:space="preserve"> presenting </w:t>
      </w:r>
      <w:r w:rsidR="00B361F2">
        <w:rPr>
          <w:rFonts w:eastAsia="Calibri" w:cs="Mangal"/>
        </w:rPr>
        <w:t>Cities in the News</w:t>
      </w:r>
      <w:r w:rsidR="003F12DD">
        <w:rPr>
          <w:rFonts w:eastAsia="Calibri" w:cs="Mangal"/>
        </w:rPr>
        <w:t xml:space="preserve"> (more about </w:t>
      </w:r>
      <w:r w:rsidR="00B361F2">
        <w:rPr>
          <w:rFonts w:eastAsia="Calibri" w:cs="Mangal"/>
        </w:rPr>
        <w:t>Cities in the News</w:t>
      </w:r>
      <w:r w:rsidR="00C92967">
        <w:rPr>
          <w:rFonts w:eastAsia="Calibri" w:cs="Mangal"/>
        </w:rPr>
        <w:t xml:space="preserve"> below). Each week, </w:t>
      </w:r>
      <w:r w:rsidR="003F12DD">
        <w:rPr>
          <w:rFonts w:eastAsia="Calibri" w:cs="Mangal"/>
        </w:rPr>
        <w:t xml:space="preserve">we will have a </w:t>
      </w:r>
      <w:r w:rsidR="004821F1">
        <w:rPr>
          <w:rFonts w:eastAsia="Calibri" w:cs="Mangal"/>
        </w:rPr>
        <w:t>team</w:t>
      </w:r>
      <w:r w:rsidR="003F12DD">
        <w:rPr>
          <w:rFonts w:eastAsia="Calibri" w:cs="Mangal"/>
        </w:rPr>
        <w:t xml:space="preserve"> assigned </w:t>
      </w:r>
      <w:r w:rsidR="002C6FAF">
        <w:rPr>
          <w:rFonts w:eastAsia="Calibri" w:cs="Mangal"/>
        </w:rPr>
        <w:t xml:space="preserve">as </w:t>
      </w:r>
      <w:r w:rsidR="003F12DD">
        <w:rPr>
          <w:rFonts w:eastAsia="Calibri" w:cs="Mangal"/>
        </w:rPr>
        <w:t>discussion leader</w:t>
      </w:r>
      <w:r w:rsidR="004821F1">
        <w:rPr>
          <w:rFonts w:eastAsia="Calibri" w:cs="Mangal"/>
        </w:rPr>
        <w:t>s</w:t>
      </w:r>
      <w:r w:rsidR="003F12DD">
        <w:rPr>
          <w:rFonts w:eastAsia="Calibri" w:cs="Mangal"/>
        </w:rPr>
        <w:t xml:space="preserve"> (more about Discussion Leadership below). Discussion leaders will be expected to provide structure to the class by presenting summaries of readings and asking key questions that could generate debate and discussion.</w:t>
      </w:r>
      <w:r w:rsidR="00D71009">
        <w:rPr>
          <w:rFonts w:eastAsia="Calibri" w:cs="Mangal"/>
        </w:rPr>
        <w:t xml:space="preserve"> Instructor’s lecturing will be minimal. Consequently, the success of this course will heavily rely on your participation in the classroom.</w:t>
      </w:r>
    </w:p>
    <w:p w14:paraId="37C79011" w14:textId="77777777" w:rsidR="003F12DD" w:rsidRDefault="003F12DD" w:rsidP="003F12DD">
      <w:pPr>
        <w:rPr>
          <w:rFonts w:eastAsia="Calibri" w:cs="Mangal"/>
        </w:rPr>
      </w:pPr>
    </w:p>
    <w:p w14:paraId="7DEEC0A7" w14:textId="3357C32B" w:rsidR="003F12DD" w:rsidRDefault="003F12DD" w:rsidP="003F12DD">
      <w:pPr>
        <w:rPr>
          <w:rFonts w:eastAsia="Calibri" w:cs="Mangal"/>
        </w:rPr>
      </w:pPr>
      <w:r>
        <w:rPr>
          <w:rFonts w:eastAsia="Calibri" w:cs="Mangal"/>
        </w:rPr>
        <w:t xml:space="preserve">Another important feature of this course is that we will learn from the real world. </w:t>
      </w:r>
      <w:r w:rsidR="00D71009">
        <w:rPr>
          <w:rFonts w:eastAsia="Calibri" w:cs="Mangal"/>
        </w:rPr>
        <w:t xml:space="preserve">Cities in the News section is primarily geared towards that goal. </w:t>
      </w:r>
      <w:r>
        <w:rPr>
          <w:rFonts w:eastAsia="Calibri" w:cs="Mangal"/>
        </w:rPr>
        <w:t xml:space="preserve">Some sessions will </w:t>
      </w:r>
      <w:r w:rsidR="00D71009">
        <w:rPr>
          <w:rFonts w:eastAsia="Calibri" w:cs="Mangal"/>
        </w:rPr>
        <w:t xml:space="preserve">also </w:t>
      </w:r>
      <w:r>
        <w:rPr>
          <w:rFonts w:eastAsia="Calibri" w:cs="Mangal"/>
        </w:rPr>
        <w:t>have case studies assigned from the real world. The case method of teaching is adopted for two purposes: first, to strengthen your abilities to link theories and abstract concepts to actual practice of policymaking in the real word and second, to showcase the examples that you could follow to write similar case studies as your issue paper assignment.</w:t>
      </w:r>
    </w:p>
    <w:p w14:paraId="32F78773" w14:textId="77777777" w:rsidR="00BB024A" w:rsidRDefault="00BB024A" w:rsidP="003F12DD">
      <w:pPr>
        <w:rPr>
          <w:rFonts w:eastAsia="MS Gothic" w:cs="Mangal"/>
          <w:b/>
          <w:bCs/>
          <w:sz w:val="26"/>
          <w:szCs w:val="26"/>
        </w:rPr>
      </w:pPr>
    </w:p>
    <w:p w14:paraId="53AA6678" w14:textId="2BC4A9A5" w:rsidR="003F12DD" w:rsidRDefault="003F12DD" w:rsidP="003F12DD">
      <w:pPr>
        <w:rPr>
          <w:rFonts w:eastAsia="Calibri" w:cs="Mangal"/>
        </w:rPr>
      </w:pPr>
      <w:r>
        <w:rPr>
          <w:rFonts w:eastAsia="Calibri" w:cs="Mangal"/>
        </w:rPr>
        <w:t xml:space="preserve">This class is a graduate seminar and takes the form of a structured discussion of the assigned readings. There are two distinct and required forms of this structured discussion, weekly </w:t>
      </w:r>
      <w:r w:rsidR="007C5EDF">
        <w:rPr>
          <w:rFonts w:eastAsia="Calibri" w:cs="Mangal"/>
        </w:rPr>
        <w:t>memos and in-class discussion. The w</w:t>
      </w:r>
      <w:r>
        <w:rPr>
          <w:rFonts w:eastAsia="Calibri" w:cs="Mangal"/>
        </w:rPr>
        <w:t xml:space="preserve">eekly memos will prepare you for expressing your ideas and critical arguments in a written form.  In-class discussions will prepare you for presenting your arguments convincingly to others who may or may not agree with you. Both of these activities are weekly assignments and carries significant weight on your final grade. </w:t>
      </w:r>
    </w:p>
    <w:p w14:paraId="4B29FA5C" w14:textId="77777777" w:rsidR="003F12DD" w:rsidRDefault="003F12DD" w:rsidP="003F12DD">
      <w:pPr>
        <w:rPr>
          <w:rFonts w:eastAsia="Calibri" w:cs="Mangal"/>
        </w:rPr>
      </w:pPr>
    </w:p>
    <w:p w14:paraId="2476836D" w14:textId="48E704F0" w:rsidR="003F12DD" w:rsidRDefault="003F12DD" w:rsidP="003F12DD">
      <w:pPr>
        <w:rPr>
          <w:rFonts w:eastAsia="Calibri" w:cs="Mangal"/>
        </w:rPr>
      </w:pPr>
      <w:r>
        <w:rPr>
          <w:rFonts w:eastAsia="Calibri" w:cs="Mangal"/>
        </w:rPr>
        <w:t>It is essential that you complete your assigned readings for each week, prepare a weekly memo</w:t>
      </w:r>
      <w:r w:rsidR="00D71009">
        <w:rPr>
          <w:rFonts w:eastAsia="Calibri" w:cs="Mangal"/>
        </w:rPr>
        <w:t>,</w:t>
      </w:r>
      <w:r>
        <w:rPr>
          <w:rFonts w:eastAsia="Calibri" w:cs="Mangal"/>
        </w:rPr>
        <w:t xml:space="preserve"> and submit it on time. Weekly memos will help you to organize your thoughts and discussion points before the class. Written communication is as important as oral communication in the profession of public </w:t>
      </w:r>
      <w:r w:rsidR="00574859">
        <w:rPr>
          <w:rFonts w:eastAsia="Calibri" w:cs="Mangal"/>
        </w:rPr>
        <w:t>administration</w:t>
      </w:r>
      <w:r>
        <w:rPr>
          <w:rFonts w:eastAsia="Calibri" w:cs="Mangal"/>
        </w:rPr>
        <w:t>. The only way to learn technical writing is to practice, so you will be required to submit a weekly memo based on each week’s assigned readings. While I encourage you to discuss the readings in study groups, you will submit your own memo.</w:t>
      </w:r>
    </w:p>
    <w:p w14:paraId="719CA491" w14:textId="77777777" w:rsidR="003F12DD" w:rsidRDefault="003F12DD" w:rsidP="003F12DD">
      <w:pPr>
        <w:rPr>
          <w:rFonts w:eastAsia="Calibri" w:cs="Mangal"/>
        </w:rPr>
      </w:pPr>
    </w:p>
    <w:p w14:paraId="216242D1" w14:textId="288C6323" w:rsidR="003F12DD" w:rsidRDefault="003F12DD" w:rsidP="003F12DD">
      <w:pPr>
        <w:rPr>
          <w:rFonts w:eastAsia="Calibri" w:cs="Mangal"/>
        </w:rPr>
      </w:pPr>
      <w:r>
        <w:rPr>
          <w:rFonts w:eastAsia="Calibri" w:cs="Mangal"/>
        </w:rPr>
        <w:t xml:space="preserve">Your participation in class encompasses questions and comments that demonstrate knowledge of – though not necessarily agreement with – assigned course readings or other information that sheds light on a topic relevant to the course. Remember, </w:t>
      </w:r>
      <w:r w:rsidR="007031A5">
        <w:rPr>
          <w:rFonts w:eastAsia="Calibri" w:cs="Mangal"/>
        </w:rPr>
        <w:t xml:space="preserve">public policy and public administration </w:t>
      </w:r>
      <w:r>
        <w:rPr>
          <w:rFonts w:eastAsia="Calibri" w:cs="Mangal"/>
        </w:rPr>
        <w:t>professionals must be able to speak effectively in small groups, to make presentations of their work and, to think on their feet. Students are expected to contribute to discussions and will be required to present summaries of each week’s assigned readings. Class participation is critical to succe</w:t>
      </w:r>
      <w:r w:rsidR="00654A70">
        <w:rPr>
          <w:rFonts w:eastAsia="Calibri" w:cs="Mangal"/>
        </w:rPr>
        <w:t>ed</w:t>
      </w:r>
      <w:r>
        <w:rPr>
          <w:rFonts w:eastAsia="Calibri" w:cs="Mangal"/>
        </w:rPr>
        <w:t xml:space="preserve"> in this course. </w:t>
      </w:r>
    </w:p>
    <w:p w14:paraId="5D141F44" w14:textId="77777777" w:rsidR="00BB024A" w:rsidRDefault="00BB024A" w:rsidP="0040195C">
      <w:pPr>
        <w:rPr>
          <w:rFonts w:eastAsia="Calibri" w:cs="Mangal"/>
        </w:rPr>
      </w:pPr>
    </w:p>
    <w:p w14:paraId="3C2AB7FF" w14:textId="2B68930D" w:rsidR="0040195C" w:rsidRDefault="0040195C" w:rsidP="0040195C">
      <w:pPr>
        <w:rPr>
          <w:rFonts w:eastAsia="Calibri" w:cs="Mangal"/>
        </w:rPr>
      </w:pPr>
      <w:r>
        <w:rPr>
          <w:rFonts w:eastAsia="Calibri" w:cs="Mangal"/>
        </w:rPr>
        <w:t xml:space="preserve">Each </w:t>
      </w:r>
      <w:r w:rsidR="00654A70">
        <w:rPr>
          <w:rFonts w:eastAsia="Calibri" w:cs="Mangal"/>
        </w:rPr>
        <w:t>team</w:t>
      </w:r>
      <w:r>
        <w:rPr>
          <w:rFonts w:eastAsia="Calibri" w:cs="Mangal"/>
        </w:rPr>
        <w:t xml:space="preserve"> will sign-up for presenting </w:t>
      </w:r>
      <w:r w:rsidR="00B361F2">
        <w:rPr>
          <w:rFonts w:eastAsia="Calibri" w:cs="Mangal"/>
        </w:rPr>
        <w:t>Cities in the News</w:t>
      </w:r>
      <w:r>
        <w:rPr>
          <w:rFonts w:eastAsia="Calibri" w:cs="Mangal"/>
        </w:rPr>
        <w:t xml:space="preserve"> for any ONE week of their choice</w:t>
      </w:r>
      <w:r w:rsidR="00B208FD">
        <w:rPr>
          <w:rFonts w:eastAsia="Calibri" w:cs="Mangal"/>
        </w:rPr>
        <w:t xml:space="preserve">. Similarly, </w:t>
      </w:r>
      <w:r w:rsidR="00654A70">
        <w:rPr>
          <w:rFonts w:eastAsia="Calibri" w:cs="Mangal"/>
        </w:rPr>
        <w:t>the team</w:t>
      </w:r>
      <w:r w:rsidR="00B208FD">
        <w:rPr>
          <w:rFonts w:eastAsia="Calibri" w:cs="Mangal"/>
        </w:rPr>
        <w:t xml:space="preserve"> will also sign-up</w:t>
      </w:r>
      <w:r>
        <w:rPr>
          <w:rFonts w:eastAsia="Calibri" w:cs="Mangal"/>
        </w:rPr>
        <w:t xml:space="preserve"> for Discussion Leadership for any ONE week of </w:t>
      </w:r>
      <w:r w:rsidR="00B208FD">
        <w:rPr>
          <w:rFonts w:eastAsia="Calibri" w:cs="Mangal"/>
        </w:rPr>
        <w:t>your choice</w:t>
      </w:r>
      <w:r>
        <w:rPr>
          <w:rFonts w:eastAsia="Calibri" w:cs="Mangal"/>
        </w:rPr>
        <w:t xml:space="preserve">. In order to provide you quality time for each of these exercises, you will not pick the same week for both </w:t>
      </w:r>
      <w:r w:rsidR="00B361F2">
        <w:rPr>
          <w:rFonts w:eastAsia="Calibri" w:cs="Mangal"/>
        </w:rPr>
        <w:t>Cities in the News</w:t>
      </w:r>
      <w:r>
        <w:rPr>
          <w:rFonts w:eastAsia="Calibri" w:cs="Mangal"/>
        </w:rPr>
        <w:t xml:space="preserve"> and Discussion Leadership.</w:t>
      </w:r>
    </w:p>
    <w:p w14:paraId="4DE1954A" w14:textId="77777777" w:rsidR="0040195C" w:rsidRDefault="0040195C" w:rsidP="0040195C">
      <w:pPr>
        <w:rPr>
          <w:rFonts w:eastAsia="Calibri" w:cs="Mangal"/>
        </w:rPr>
      </w:pPr>
    </w:p>
    <w:p w14:paraId="6229280C" w14:textId="71A55CE5" w:rsidR="0040195C" w:rsidRDefault="0040195C" w:rsidP="0040195C">
      <w:pPr>
        <w:rPr>
          <w:rFonts w:eastAsia="Calibri" w:cs="Mangal"/>
        </w:rPr>
      </w:pPr>
      <w:r>
        <w:rPr>
          <w:rFonts w:eastAsia="Calibri" w:cs="Mangal"/>
        </w:rPr>
        <w:t xml:space="preserve">When it is your turn to present </w:t>
      </w:r>
      <w:r w:rsidR="00B361F2">
        <w:rPr>
          <w:rFonts w:eastAsia="Calibri" w:cs="Mangal"/>
        </w:rPr>
        <w:t>Cities in the News</w:t>
      </w:r>
      <w:r>
        <w:rPr>
          <w:rFonts w:eastAsia="Calibri" w:cs="Mangal"/>
        </w:rPr>
        <w:t xml:space="preserve">, you will prepare a </w:t>
      </w:r>
      <w:r w:rsidR="00BB024A">
        <w:rPr>
          <w:rFonts w:eastAsia="Calibri" w:cs="Mangal"/>
        </w:rPr>
        <w:t>20-minute</w:t>
      </w:r>
      <w:r>
        <w:rPr>
          <w:rFonts w:eastAsia="Calibri" w:cs="Mangal"/>
        </w:rPr>
        <w:t xml:space="preserve"> (maximum) presentation covering important news items concerning urban politics and policy. You will be exempted from submitting the individual memo that week.</w:t>
      </w:r>
    </w:p>
    <w:p w14:paraId="5FF25157" w14:textId="77777777" w:rsidR="0040195C" w:rsidRDefault="0040195C" w:rsidP="0040195C">
      <w:pPr>
        <w:rPr>
          <w:rFonts w:eastAsia="Calibri" w:cs="Mangal"/>
        </w:rPr>
      </w:pPr>
    </w:p>
    <w:p w14:paraId="6E274F8B" w14:textId="5D0C867D" w:rsidR="0040195C" w:rsidRDefault="0040195C" w:rsidP="0040195C">
      <w:pPr>
        <w:rPr>
          <w:rFonts w:eastAsia="Calibri" w:cs="Mangal"/>
        </w:rPr>
      </w:pPr>
      <w:r>
        <w:rPr>
          <w:rFonts w:eastAsia="Calibri" w:cs="Mangal"/>
        </w:rPr>
        <w:lastRenderedPageBreak/>
        <w:t xml:space="preserve">When it is your turn to conduct Discussion Leadership, you will prepare questions and discussion points to provide structure in that session. You will present your summaries of the reading </w:t>
      </w:r>
      <w:r w:rsidR="00B208FD">
        <w:rPr>
          <w:rFonts w:eastAsia="Calibri" w:cs="Mangal"/>
        </w:rPr>
        <w:t xml:space="preserve">as part of discussion leadership </w:t>
      </w:r>
      <w:r>
        <w:rPr>
          <w:rFonts w:eastAsia="Calibri" w:cs="Mangal"/>
        </w:rPr>
        <w:t>and be exempted from submitting the individual memo that week.</w:t>
      </w:r>
    </w:p>
    <w:p w14:paraId="31FC543F" w14:textId="77777777" w:rsidR="003F12DD" w:rsidRDefault="003F12DD" w:rsidP="003F12DD">
      <w:pPr>
        <w:rPr>
          <w:rFonts w:eastAsia="Calibri" w:cs="Mangal"/>
        </w:rPr>
      </w:pPr>
    </w:p>
    <w:p w14:paraId="3838B27B" w14:textId="6CB984FB" w:rsidR="003F12DD" w:rsidRDefault="003F12DD" w:rsidP="003F12DD">
      <w:pPr>
        <w:rPr>
          <w:rFonts w:eastAsia="Calibri" w:cs="Mangal"/>
          <w:b/>
        </w:rPr>
      </w:pPr>
      <w:r>
        <w:rPr>
          <w:rFonts w:eastAsia="Calibri" w:cs="Mangal"/>
          <w:b/>
        </w:rPr>
        <w:t>As a guiding principle, for EACH hour you spend in the classroom, please set aside TWO additional hours in your weekly schedule for reading and brainstorming about the ideas presented in your readings. In the week</w:t>
      </w:r>
      <w:r w:rsidR="00D71009">
        <w:rPr>
          <w:rFonts w:eastAsia="Calibri" w:cs="Mangal"/>
          <w:b/>
        </w:rPr>
        <w:t xml:space="preserve"> that</w:t>
      </w:r>
      <w:r>
        <w:rPr>
          <w:rFonts w:eastAsia="Calibri" w:cs="Mangal"/>
          <w:b/>
        </w:rPr>
        <w:t xml:space="preserve"> you are presenting either </w:t>
      </w:r>
      <w:r w:rsidR="00B361F2">
        <w:rPr>
          <w:rFonts w:eastAsia="Calibri" w:cs="Mangal"/>
          <w:b/>
        </w:rPr>
        <w:t>Cities in the News</w:t>
      </w:r>
      <w:r>
        <w:rPr>
          <w:rFonts w:eastAsia="Calibri" w:cs="Mangal"/>
          <w:b/>
        </w:rPr>
        <w:t xml:space="preserve"> or conducting Discussion Leadership, set aside THREE additional hours in your weekly schedule.</w:t>
      </w:r>
    </w:p>
    <w:p w14:paraId="1B06F603" w14:textId="77777777" w:rsidR="00B361F2" w:rsidRDefault="00B361F2" w:rsidP="003F12DD">
      <w:pPr>
        <w:rPr>
          <w:rFonts w:eastAsia="Calibri" w:cs="Mangal"/>
        </w:rPr>
      </w:pPr>
    </w:p>
    <w:p w14:paraId="429BDD30" w14:textId="11633CDC" w:rsidR="00B361F2" w:rsidRPr="00B361F2" w:rsidRDefault="00B361F2" w:rsidP="003F12DD">
      <w:pPr>
        <w:rPr>
          <w:rFonts w:eastAsia="Calibri" w:cs="Mangal"/>
        </w:rPr>
      </w:pPr>
      <w:r>
        <w:rPr>
          <w:rFonts w:eastAsia="MS Gothic" w:cs="Mangal"/>
          <w:b/>
          <w:bCs/>
          <w:sz w:val="26"/>
          <w:szCs w:val="26"/>
        </w:rPr>
        <w:t>Required Assignments</w:t>
      </w:r>
    </w:p>
    <w:p w14:paraId="5C0AF977" w14:textId="541FA5A7" w:rsidR="00A47538" w:rsidRDefault="00B51248" w:rsidP="00B51248">
      <w:pPr>
        <w:pBdr>
          <w:top w:val="single" w:sz="4" w:space="1" w:color="auto"/>
        </w:pBdr>
        <w:rPr>
          <w:rFonts w:eastAsia="Calibri" w:cs="Mangal"/>
        </w:rPr>
      </w:pPr>
      <w:r>
        <w:rPr>
          <w:rFonts w:eastAsia="Calibri" w:cs="Mangal"/>
        </w:rPr>
        <w:t xml:space="preserve">There will be several assignments designed to assist you in attaining learning outcomes </w:t>
      </w:r>
      <w:r w:rsidR="00E00C0E">
        <w:rPr>
          <w:rFonts w:eastAsia="Calibri" w:cs="Mangal"/>
        </w:rPr>
        <w:t xml:space="preserve">for this course </w:t>
      </w:r>
      <w:r>
        <w:rPr>
          <w:rFonts w:eastAsia="Calibri" w:cs="Mangal"/>
        </w:rPr>
        <w:t>and acquire core competencies of the program. The weight of each assignment will be as follows:</w:t>
      </w:r>
    </w:p>
    <w:p w14:paraId="5D22D900" w14:textId="77777777" w:rsidR="0049053A" w:rsidRDefault="0049053A" w:rsidP="00B51248">
      <w:pPr>
        <w:pBdr>
          <w:top w:val="single" w:sz="4" w:space="1" w:color="auto"/>
        </w:pBdr>
        <w:rPr>
          <w:rFonts w:eastAsia="Calibri" w:cs="Mangal"/>
        </w:rPr>
      </w:pPr>
    </w:p>
    <w:p w14:paraId="68D70E8E" w14:textId="77777777" w:rsidR="00B51248" w:rsidRPr="00B361F2" w:rsidRDefault="00B51248" w:rsidP="00B51248">
      <w:pPr>
        <w:pBdr>
          <w:top w:val="single" w:sz="4" w:space="1" w:color="auto"/>
        </w:pBdr>
        <w:ind w:firstLine="720"/>
        <w:rPr>
          <w:rFonts w:eastAsia="Calibri" w:cs="Mangal"/>
        </w:rPr>
      </w:pPr>
      <w:r w:rsidRPr="00B361F2">
        <w:rPr>
          <w:rFonts w:eastAsia="Calibri" w:cs="Mangal"/>
        </w:rPr>
        <w:t>Weekly Memo</w:t>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r>
      <w:r w:rsidRPr="00B361F2">
        <w:rPr>
          <w:rFonts w:eastAsia="Calibri" w:cs="Mangal"/>
        </w:rPr>
        <w:tab/>
        <w:t>20%</w:t>
      </w:r>
    </w:p>
    <w:p w14:paraId="1D565001" w14:textId="0FF5E052" w:rsidR="00B51248" w:rsidRDefault="00B51248" w:rsidP="00B51248">
      <w:pPr>
        <w:pBdr>
          <w:top w:val="single" w:sz="4" w:space="1" w:color="auto"/>
        </w:pBdr>
        <w:ind w:firstLine="720"/>
        <w:rPr>
          <w:rFonts w:eastAsia="Calibri" w:cs="Mangal"/>
        </w:rPr>
      </w:pPr>
      <w:r>
        <w:rPr>
          <w:rFonts w:eastAsia="Calibri" w:cs="Mangal"/>
        </w:rPr>
        <w:t>Class Participation and Online Contributions</w:t>
      </w:r>
      <w:r>
        <w:rPr>
          <w:rFonts w:eastAsia="Calibri" w:cs="Mangal"/>
        </w:rPr>
        <w:tab/>
      </w:r>
      <w:r>
        <w:rPr>
          <w:rFonts w:eastAsia="Calibri" w:cs="Mangal"/>
        </w:rPr>
        <w:tab/>
      </w:r>
      <w:r w:rsidR="00876185">
        <w:rPr>
          <w:rFonts w:eastAsia="Calibri" w:cs="Mangal"/>
        </w:rPr>
        <w:tab/>
      </w:r>
      <w:r>
        <w:rPr>
          <w:rFonts w:eastAsia="Calibri" w:cs="Mangal"/>
        </w:rPr>
        <w:t>20%</w:t>
      </w:r>
    </w:p>
    <w:p w14:paraId="1347F7DB" w14:textId="77777777" w:rsidR="00B51248" w:rsidRDefault="00B51248" w:rsidP="00B51248">
      <w:pPr>
        <w:ind w:firstLine="720"/>
        <w:rPr>
          <w:rFonts w:eastAsia="Calibri" w:cs="Mangal"/>
        </w:rPr>
      </w:pPr>
      <w:r>
        <w:rPr>
          <w:rFonts w:eastAsia="Calibri" w:cs="Mangal"/>
        </w:rPr>
        <w:t>Discussion Leadership</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t>10%</w:t>
      </w:r>
    </w:p>
    <w:p w14:paraId="20C066FF" w14:textId="77777777" w:rsidR="00E00C0E" w:rsidRDefault="00B51248" w:rsidP="00E00C0E">
      <w:pPr>
        <w:ind w:firstLine="720"/>
        <w:rPr>
          <w:rFonts w:eastAsia="Calibri" w:cs="Mangal"/>
        </w:rPr>
      </w:pPr>
      <w:r>
        <w:rPr>
          <w:rFonts w:eastAsia="Calibri" w:cs="Mangal"/>
        </w:rPr>
        <w:t>Cities in the News</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t>10%</w:t>
      </w:r>
    </w:p>
    <w:p w14:paraId="280BF00D" w14:textId="6A95F83D" w:rsidR="00E00C0E" w:rsidRDefault="00B51248" w:rsidP="00E00C0E">
      <w:pPr>
        <w:ind w:firstLine="720"/>
        <w:rPr>
          <w:rFonts w:eastAsia="Calibri" w:cs="Mangal"/>
        </w:rPr>
      </w:pPr>
      <w:r>
        <w:rPr>
          <w:rFonts w:eastAsia="Calibri" w:cs="Mangal"/>
        </w:rPr>
        <w:t>Term-project Paper and Presentation (30% + 10%)</w:t>
      </w:r>
      <w:r>
        <w:rPr>
          <w:rFonts w:eastAsia="Calibri" w:cs="Mangal"/>
        </w:rPr>
        <w:tab/>
      </w:r>
      <w:r>
        <w:rPr>
          <w:rFonts w:eastAsia="Calibri" w:cs="Mangal"/>
        </w:rPr>
        <w:tab/>
        <w:t>40%</w:t>
      </w:r>
    </w:p>
    <w:p w14:paraId="2F8DD067" w14:textId="77777777" w:rsidR="00A47538" w:rsidRDefault="00A47538" w:rsidP="00A47538">
      <w:pPr>
        <w:rPr>
          <w:rFonts w:eastAsia="Calibri" w:cs="Mangal"/>
        </w:rPr>
      </w:pPr>
    </w:p>
    <w:p w14:paraId="6E80BE21" w14:textId="5672F2F9" w:rsidR="00A47538" w:rsidRDefault="00A47538" w:rsidP="00A47538">
      <w:pPr>
        <w:rPr>
          <w:rFonts w:eastAsia="Calibri" w:cs="Mangal"/>
        </w:rPr>
      </w:pPr>
      <w:r>
        <w:rPr>
          <w:rFonts w:eastAsia="Calibri" w:cs="Mangal"/>
        </w:rPr>
        <w:t>Following few paragraphs describe the nature of work and expected deliverables for each of the assignments listed above.</w:t>
      </w:r>
    </w:p>
    <w:p w14:paraId="4F0B0091" w14:textId="12E027C8" w:rsidR="00B361F2" w:rsidRPr="00A47538" w:rsidRDefault="003F12DD" w:rsidP="00A47538">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Weekly Memo</w:t>
      </w:r>
    </w:p>
    <w:p w14:paraId="64223E22" w14:textId="3E62644C" w:rsidR="003F12DD" w:rsidRDefault="003F12DD" w:rsidP="003F12DD">
      <w:pPr>
        <w:rPr>
          <w:rFonts w:eastAsia="Calibri" w:cs="Mangal"/>
        </w:rPr>
      </w:pPr>
      <w:r>
        <w:rPr>
          <w:rFonts w:eastAsia="Calibri" w:cs="Mangal"/>
        </w:rPr>
        <w:t>Each of the weekly memos, 500-800 words in length, should comment on and raise questions arising, in your view, from the readings of your own choosing</w:t>
      </w:r>
      <w:r w:rsidR="00E00C0E">
        <w:rPr>
          <w:rFonts w:eastAsia="Calibri" w:cs="Mangal"/>
        </w:rPr>
        <w:t xml:space="preserve"> from the list of required readings</w:t>
      </w:r>
      <w:r>
        <w:rPr>
          <w:rFonts w:eastAsia="Calibri" w:cs="Mangal"/>
        </w:rPr>
        <w:t xml:space="preserve">, and should be submitted </w:t>
      </w:r>
      <w:r w:rsidR="00E00C0E">
        <w:rPr>
          <w:rFonts w:eastAsia="Calibri" w:cs="Mangal"/>
        </w:rPr>
        <w:t>a day</w:t>
      </w:r>
      <w:r>
        <w:rPr>
          <w:rFonts w:eastAsia="Calibri" w:cs="Mangal"/>
        </w:rPr>
        <w:t xml:space="preserve"> </w:t>
      </w:r>
      <w:r w:rsidR="00E00C0E">
        <w:rPr>
          <w:rFonts w:eastAsia="Calibri" w:cs="Mangal"/>
        </w:rPr>
        <w:t xml:space="preserve">[24 hours before class time] </w:t>
      </w:r>
      <w:r>
        <w:rPr>
          <w:rFonts w:eastAsia="Calibri" w:cs="Mangal"/>
        </w:rPr>
        <w:t xml:space="preserve">before the session in question. Once you have submitted your memo, you will then read any ONE of your colleague’s memo (other than your team member) and comment on it on course website any time before the class. </w:t>
      </w:r>
      <w:r w:rsidR="005921E3">
        <w:rPr>
          <w:rFonts w:eastAsia="Calibri" w:cs="Mangal"/>
        </w:rPr>
        <w:t>Discussion leaders and I will often draw on these memos</w:t>
      </w:r>
      <w:r w:rsidR="00E00C0E">
        <w:rPr>
          <w:rFonts w:eastAsia="Calibri" w:cs="Mangal"/>
        </w:rPr>
        <w:t xml:space="preserve"> in class</w:t>
      </w:r>
      <w:r w:rsidR="005921E3">
        <w:rPr>
          <w:rFonts w:eastAsia="Calibri" w:cs="Mangal"/>
        </w:rPr>
        <w:t>, calling on you to share and discuss points made therein</w:t>
      </w:r>
      <w:r w:rsidR="00E00C0E">
        <w:rPr>
          <w:rFonts w:eastAsia="Calibri" w:cs="Mangal"/>
        </w:rPr>
        <w:t>. Your weekly memos are due for each and every class except in the first week and the final week</w:t>
      </w:r>
      <w:r>
        <w:rPr>
          <w:rFonts w:eastAsia="Calibri" w:cs="Mangal"/>
        </w:rPr>
        <w:t xml:space="preserve">. </w:t>
      </w:r>
      <w:r w:rsidR="00E00C0E">
        <w:rPr>
          <w:rFonts w:eastAsia="Calibri" w:cs="Mangal"/>
        </w:rPr>
        <w:t xml:space="preserve">Weekly memos should be prepared using </w:t>
      </w:r>
      <w:r>
        <w:rPr>
          <w:rFonts w:eastAsia="Calibri" w:cs="Mangal"/>
        </w:rPr>
        <w:t xml:space="preserve">Times New Roman, 12 point, double-spaced, </w:t>
      </w:r>
      <w:r w:rsidR="00E00C0E">
        <w:rPr>
          <w:rFonts w:eastAsia="Calibri" w:cs="Mangal"/>
        </w:rPr>
        <w:t xml:space="preserve">and </w:t>
      </w:r>
      <w:r>
        <w:rPr>
          <w:rFonts w:eastAsia="Calibri" w:cs="Mangal"/>
        </w:rPr>
        <w:t>electronically submitted on course website under Discussion Board titled Weekly Memo.</w:t>
      </w:r>
    </w:p>
    <w:p w14:paraId="10B678CB" w14:textId="241F77E5" w:rsidR="003F12DD" w:rsidRPr="00A47538" w:rsidRDefault="00B361F2" w:rsidP="003F12DD">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Cities in the News</w:t>
      </w:r>
    </w:p>
    <w:p w14:paraId="4344C070" w14:textId="5DB5B99B" w:rsidR="003F12DD" w:rsidRDefault="003F12DD" w:rsidP="003F12DD">
      <w:pPr>
        <w:rPr>
          <w:rFonts w:eastAsia="Calibri" w:cs="Mangal"/>
        </w:rPr>
      </w:pPr>
      <w:r>
        <w:rPr>
          <w:rFonts w:eastAsia="Calibri" w:cs="Mangal"/>
        </w:rPr>
        <w:t xml:space="preserve">Every week, </w:t>
      </w:r>
      <w:r w:rsidR="00654A70">
        <w:rPr>
          <w:rFonts w:eastAsia="Calibri" w:cs="Mangal"/>
        </w:rPr>
        <w:t xml:space="preserve">one team </w:t>
      </w:r>
      <w:r>
        <w:rPr>
          <w:rFonts w:eastAsia="Calibri" w:cs="Mangal"/>
        </w:rPr>
        <w:t xml:space="preserve">will present </w:t>
      </w:r>
      <w:r w:rsidR="00B361F2">
        <w:rPr>
          <w:rFonts w:eastAsia="Calibri" w:cs="Mangal"/>
        </w:rPr>
        <w:t>Cities in the News</w:t>
      </w:r>
      <w:r>
        <w:rPr>
          <w:rFonts w:eastAsia="Calibri" w:cs="Mangal"/>
        </w:rPr>
        <w:t xml:space="preserve">. Each </w:t>
      </w:r>
      <w:r w:rsidR="00654A70">
        <w:rPr>
          <w:rFonts w:eastAsia="Calibri" w:cs="Mangal"/>
        </w:rPr>
        <w:t>team</w:t>
      </w:r>
      <w:r>
        <w:rPr>
          <w:rFonts w:eastAsia="Calibri" w:cs="Mangal"/>
        </w:rPr>
        <w:t xml:space="preserve"> will be presenting (only) ONCE during the semester. The </w:t>
      </w:r>
      <w:r w:rsidR="00654A70">
        <w:rPr>
          <w:rFonts w:eastAsia="Calibri" w:cs="Mangal"/>
        </w:rPr>
        <w:t>team</w:t>
      </w:r>
      <w:r>
        <w:rPr>
          <w:rFonts w:eastAsia="Calibri" w:cs="Mangal"/>
        </w:rPr>
        <w:t xml:space="preserve"> responsible for presenting </w:t>
      </w:r>
      <w:r w:rsidR="00B361F2">
        <w:rPr>
          <w:rFonts w:eastAsia="Calibri" w:cs="Mangal"/>
        </w:rPr>
        <w:t>Cities in the News</w:t>
      </w:r>
      <w:r>
        <w:rPr>
          <w:rFonts w:eastAsia="Calibri" w:cs="Mangal"/>
        </w:rPr>
        <w:t xml:space="preserve"> will prepare a PowerPoint or Prezi and provide structured news. While Google News is a great source, I encourage you to visit the library’s main floor and shuffle major newspapers like New York Times, Washington Post, Boston Globe, Guardian, Financial Times and magazines like Economist, Time etc. (past issues are available for many days in the stack, so do not restrict yourself to today’s newspaper if you are </w:t>
      </w:r>
      <w:r w:rsidR="00E00C0E">
        <w:rPr>
          <w:rFonts w:eastAsia="Calibri" w:cs="Mangal"/>
        </w:rPr>
        <w:t xml:space="preserve">visiting the library </w:t>
      </w:r>
      <w:r>
        <w:rPr>
          <w:rFonts w:eastAsia="Calibri" w:cs="Mangal"/>
        </w:rPr>
        <w:t>only once</w:t>
      </w:r>
      <w:r w:rsidR="00E00C0E">
        <w:rPr>
          <w:rFonts w:eastAsia="Calibri" w:cs="Mangal"/>
        </w:rPr>
        <w:t xml:space="preserve"> during the week of your presentation</w:t>
      </w:r>
      <w:r>
        <w:rPr>
          <w:rFonts w:eastAsia="Calibri" w:cs="Mangal"/>
        </w:rPr>
        <w:t>). While it is important to present current affairs, if you do not see anything important happening in a boring week in cities, please feel free to pick up a significant issue</w:t>
      </w:r>
      <w:r w:rsidR="00E00C0E">
        <w:rPr>
          <w:rFonts w:eastAsia="Calibri" w:cs="Mangal"/>
        </w:rPr>
        <w:t xml:space="preserve"> from the recent past</w:t>
      </w:r>
      <w:r>
        <w:rPr>
          <w:rFonts w:eastAsia="Calibri" w:cs="Mangal"/>
        </w:rPr>
        <w:t xml:space="preserve"> </w:t>
      </w:r>
      <w:r w:rsidRPr="00B07710">
        <w:rPr>
          <w:rFonts w:eastAsia="Calibri" w:cs="Mangal"/>
        </w:rPr>
        <w:t xml:space="preserve">(such as </w:t>
      </w:r>
      <w:r w:rsidR="005921E3" w:rsidRPr="00B07710">
        <w:rPr>
          <w:rFonts w:eastAsia="Calibri" w:cs="Mangal"/>
        </w:rPr>
        <w:t>Boston’s withdrawal from Olympics bid</w:t>
      </w:r>
      <w:r w:rsidRPr="00B07710">
        <w:rPr>
          <w:rFonts w:eastAsia="Calibri" w:cs="Mangal"/>
        </w:rPr>
        <w:t>).</w:t>
      </w:r>
      <w:r>
        <w:rPr>
          <w:rFonts w:eastAsia="Calibri" w:cs="Mangal"/>
        </w:rPr>
        <w:t xml:space="preserve"> Most importantly, this is not usual </w:t>
      </w:r>
      <w:r w:rsidR="00E00C0E">
        <w:rPr>
          <w:rFonts w:eastAsia="Calibri" w:cs="Mangal"/>
        </w:rPr>
        <w:lastRenderedPageBreak/>
        <w:t>newsreader</w:t>
      </w:r>
      <w:r>
        <w:rPr>
          <w:rFonts w:eastAsia="Calibri" w:cs="Mangal"/>
        </w:rPr>
        <w:t xml:space="preserve">’s job. You will </w:t>
      </w:r>
      <w:r w:rsidR="00654A70">
        <w:rPr>
          <w:rFonts w:eastAsia="Calibri" w:cs="Mangal"/>
        </w:rPr>
        <w:t xml:space="preserve">analytically </w:t>
      </w:r>
      <w:r>
        <w:rPr>
          <w:rFonts w:eastAsia="Calibri" w:cs="Mangal"/>
        </w:rPr>
        <w:t xml:space="preserve">apply some of the theories and framework learned in this course to make better sense of news reports. </w:t>
      </w:r>
    </w:p>
    <w:p w14:paraId="3F976779" w14:textId="77777777" w:rsidR="003F12DD" w:rsidRDefault="003F12DD" w:rsidP="003F12DD">
      <w:pPr>
        <w:rPr>
          <w:rFonts w:eastAsia="Calibri" w:cs="Mangal"/>
        </w:rPr>
      </w:pPr>
    </w:p>
    <w:p w14:paraId="2E695E2E" w14:textId="77777777" w:rsidR="003F12DD" w:rsidRDefault="003F12DD" w:rsidP="003F12DD">
      <w:pPr>
        <w:rPr>
          <w:rFonts w:eastAsia="Calibri" w:cs="Mangal"/>
        </w:rPr>
      </w:pPr>
      <w:r>
        <w:rPr>
          <w:rFonts w:eastAsia="Calibri" w:cs="Mangal"/>
        </w:rPr>
        <w:t>Good news is that those who read newspaper regularly are active voters, a study reports; bad news is that the study was carried out by the Newspaper Association of America Foundation who may have active interest in selling news to us.</w:t>
      </w:r>
    </w:p>
    <w:p w14:paraId="1B4EE0A8" w14:textId="77777777" w:rsidR="003F12DD" w:rsidRPr="00A47538" w:rsidRDefault="003F12DD" w:rsidP="003F12DD">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Discussion Leadership</w:t>
      </w:r>
    </w:p>
    <w:p w14:paraId="3C0D4D9F" w14:textId="1FE95C4A" w:rsidR="003F12DD" w:rsidRDefault="003F12DD" w:rsidP="003F12DD">
      <w:pPr>
        <w:rPr>
          <w:rFonts w:eastAsia="Calibri" w:cs="Mangal"/>
        </w:rPr>
      </w:pPr>
      <w:r>
        <w:rPr>
          <w:rFonts w:eastAsia="Calibri" w:cs="Mangal"/>
        </w:rPr>
        <w:t xml:space="preserve">Every week, </w:t>
      </w:r>
      <w:r w:rsidR="00483C96">
        <w:rPr>
          <w:rFonts w:eastAsia="Calibri" w:cs="Mangal"/>
        </w:rPr>
        <w:t>one team</w:t>
      </w:r>
      <w:r>
        <w:rPr>
          <w:rFonts w:eastAsia="Calibri" w:cs="Mangal"/>
        </w:rPr>
        <w:t xml:space="preserve"> will take a leadership role for class discussions. Each </w:t>
      </w:r>
      <w:r w:rsidR="00483C96">
        <w:rPr>
          <w:rFonts w:eastAsia="Calibri" w:cs="Mangal"/>
        </w:rPr>
        <w:t>team</w:t>
      </w:r>
      <w:r>
        <w:rPr>
          <w:rFonts w:eastAsia="Calibri" w:cs="Mangal"/>
        </w:rPr>
        <w:t xml:space="preserve"> will be discussion leader</w:t>
      </w:r>
      <w:r w:rsidR="00483C96">
        <w:rPr>
          <w:rFonts w:eastAsia="Calibri" w:cs="Mangal"/>
        </w:rPr>
        <w:t>s</w:t>
      </w:r>
      <w:r>
        <w:rPr>
          <w:rFonts w:eastAsia="Calibri" w:cs="Mangal"/>
        </w:rPr>
        <w:t xml:space="preserve"> (only) ONCE during the semester. The </w:t>
      </w:r>
      <w:r w:rsidR="00483C96">
        <w:rPr>
          <w:rFonts w:eastAsia="Calibri" w:cs="Mangal"/>
        </w:rPr>
        <w:t>team</w:t>
      </w:r>
      <w:r>
        <w:rPr>
          <w:rFonts w:eastAsia="Calibri" w:cs="Mangal"/>
        </w:rPr>
        <w:t xml:space="preserve"> </w:t>
      </w:r>
      <w:r w:rsidR="00A47538">
        <w:rPr>
          <w:rFonts w:eastAsia="Calibri" w:cs="Mangal"/>
        </w:rPr>
        <w:t>taking a leadership role</w:t>
      </w:r>
      <w:r>
        <w:rPr>
          <w:rFonts w:eastAsia="Calibri" w:cs="Mangal"/>
        </w:rPr>
        <w:t xml:space="preserve"> will prepare a PowerPoint or Prezi to provide a summary of readings (which works as a great strategy for making others to take one step further and think more critically and not merely repeat what is in the readings), followed by a structured discussion. Generating a structured discussion requires that you have prepared interesting questions and counter arguments in anticipation. Generating a structured discussion also requires that you are able to think on your feet (that happens automatically when you have thoroughly understood and researched the topic under discussion). Generating a structured discussion also requires that you add additional information on the topic from your own observations, experiences and prior reading. Your discussion leadership will succeed if you can make your colleagues participate and contribute to ongoing discussion. Remember, your goal is not to present your viewpoint but instead get as many viewpoints presented as possible. Features of good debate and discussion include holding opinions, respecting others’ opinions, active listening, and thoughtful presentation of your own arguments. </w:t>
      </w:r>
      <w:r w:rsidR="0049053A">
        <w:rPr>
          <w:rFonts w:eastAsia="Calibri" w:cs="Mangal"/>
        </w:rPr>
        <w:t>A good discussion leader creates</w:t>
      </w:r>
      <w:r w:rsidR="00A47538">
        <w:rPr>
          <w:rFonts w:eastAsia="Calibri" w:cs="Mangal"/>
        </w:rPr>
        <w:t xml:space="preserve"> </w:t>
      </w:r>
      <w:r>
        <w:rPr>
          <w:rFonts w:eastAsia="Calibri" w:cs="Mangal"/>
        </w:rPr>
        <w:t>an</w:t>
      </w:r>
      <w:r w:rsidR="0049053A">
        <w:rPr>
          <w:rFonts w:eastAsia="Calibri" w:cs="Mangal"/>
        </w:rPr>
        <w:t xml:space="preserve"> encouraging</w:t>
      </w:r>
      <w:r>
        <w:rPr>
          <w:rFonts w:eastAsia="Calibri" w:cs="Mangal"/>
        </w:rPr>
        <w:t xml:space="preserve"> </w:t>
      </w:r>
      <w:r w:rsidR="0049053A">
        <w:rPr>
          <w:rFonts w:eastAsia="Calibri" w:cs="Mangal"/>
        </w:rPr>
        <w:t xml:space="preserve">environment where </w:t>
      </w:r>
      <w:r>
        <w:rPr>
          <w:rFonts w:eastAsia="Calibri" w:cs="Mangal"/>
        </w:rPr>
        <w:t>information</w:t>
      </w:r>
      <w:r w:rsidR="0049053A">
        <w:rPr>
          <w:rFonts w:eastAsia="Calibri" w:cs="Mangal"/>
        </w:rPr>
        <w:t xml:space="preserve"> flows freely and</w:t>
      </w:r>
      <w:r>
        <w:rPr>
          <w:rFonts w:eastAsia="Calibri" w:cs="Mangal"/>
        </w:rPr>
        <w:t xml:space="preserve"> multiple perspectives</w:t>
      </w:r>
      <w:r w:rsidR="0049053A">
        <w:rPr>
          <w:rFonts w:eastAsia="Calibri" w:cs="Mangal"/>
        </w:rPr>
        <w:t xml:space="preserve"> are presented without reservation</w:t>
      </w:r>
      <w:r>
        <w:rPr>
          <w:rFonts w:eastAsia="Calibri" w:cs="Mangal"/>
        </w:rPr>
        <w:t xml:space="preserve">.    </w:t>
      </w:r>
    </w:p>
    <w:p w14:paraId="65679644" w14:textId="77777777" w:rsidR="003F12DD" w:rsidRPr="0049053A" w:rsidRDefault="003F12DD" w:rsidP="003F12DD">
      <w:pPr>
        <w:keepNext/>
        <w:keepLines/>
        <w:pBdr>
          <w:bottom w:val="single" w:sz="4" w:space="1" w:color="auto"/>
        </w:pBdr>
        <w:spacing w:before="200"/>
        <w:outlineLvl w:val="1"/>
        <w:rPr>
          <w:rFonts w:eastAsia="MS Gothic" w:cs="Mangal"/>
          <w:bCs/>
          <w:sz w:val="24"/>
          <w:szCs w:val="24"/>
        </w:rPr>
      </w:pPr>
      <w:r w:rsidRPr="0049053A">
        <w:rPr>
          <w:rFonts w:eastAsia="MS Gothic" w:cs="Mangal"/>
          <w:bCs/>
          <w:sz w:val="24"/>
          <w:szCs w:val="24"/>
        </w:rPr>
        <w:t>Term-Project</w:t>
      </w:r>
    </w:p>
    <w:p w14:paraId="51FC8FCF" w14:textId="28DBB95B" w:rsidR="003F12DD" w:rsidRDefault="003F12DD" w:rsidP="003F12DD">
      <w:pPr>
        <w:rPr>
          <w:rFonts w:eastAsia="Calibri" w:cs="Mangal"/>
        </w:rPr>
      </w:pPr>
      <w:r>
        <w:rPr>
          <w:rFonts w:eastAsia="Calibri" w:cs="Mangal"/>
        </w:rPr>
        <w:t xml:space="preserve">Each team is expected to undertake a policy relevant research involving an urban issue of their choice. The format of this project </w:t>
      </w:r>
      <w:r w:rsidR="003E6110">
        <w:rPr>
          <w:rFonts w:eastAsia="Calibri" w:cs="Mangal"/>
        </w:rPr>
        <w:t xml:space="preserve">is flexible and you </w:t>
      </w:r>
      <w:r>
        <w:rPr>
          <w:rFonts w:eastAsia="Calibri" w:cs="Mangal"/>
        </w:rPr>
        <w:t xml:space="preserve">could </w:t>
      </w:r>
      <w:r w:rsidR="003E6110">
        <w:rPr>
          <w:rFonts w:eastAsia="Calibri" w:cs="Mangal"/>
        </w:rPr>
        <w:t>consider</w:t>
      </w:r>
      <w:r>
        <w:rPr>
          <w:rFonts w:eastAsia="Calibri" w:cs="Mangal"/>
        </w:rPr>
        <w:t xml:space="preserve"> multiple forms. </w:t>
      </w:r>
      <w:r w:rsidR="003E6110">
        <w:rPr>
          <w:rFonts w:eastAsia="Calibri" w:cs="Mangal"/>
        </w:rPr>
        <w:t xml:space="preserve">A more traditional approach is to </w:t>
      </w:r>
      <w:r>
        <w:rPr>
          <w:rFonts w:eastAsia="Calibri" w:cs="Mangal"/>
        </w:rPr>
        <w:t>follow a policy brief format of CQ Researcher for your term-project (discussed in detail below)</w:t>
      </w:r>
      <w:r w:rsidR="003E6110">
        <w:rPr>
          <w:rFonts w:eastAsia="Calibri" w:cs="Mangal"/>
        </w:rPr>
        <w:t xml:space="preserve">. Alternatively, I </w:t>
      </w:r>
      <w:r>
        <w:rPr>
          <w:rFonts w:eastAsia="Calibri" w:cs="Mangal"/>
        </w:rPr>
        <w:t>encourage</w:t>
      </w:r>
      <w:r w:rsidR="003E6110">
        <w:rPr>
          <w:rFonts w:eastAsia="Calibri" w:cs="Mangal"/>
        </w:rPr>
        <w:t xml:space="preserve"> you to consider</w:t>
      </w:r>
      <w:r>
        <w:rPr>
          <w:rFonts w:eastAsia="Calibri" w:cs="Mangal"/>
        </w:rPr>
        <w:t xml:space="preserve"> non-traditional projects for those who feel creatively. Just to give you some examples, non-traditional term-projects could include (but not limited to) computational models, geo</w:t>
      </w:r>
      <w:r w:rsidR="008B6211">
        <w:rPr>
          <w:rFonts w:eastAsia="Calibri" w:cs="Mangal"/>
        </w:rPr>
        <w:t>-</w:t>
      </w:r>
      <w:r>
        <w:rPr>
          <w:rFonts w:eastAsia="Calibri" w:cs="Mangal"/>
        </w:rPr>
        <w:t>visualization (mapping), photography projects, documentar</w:t>
      </w:r>
      <w:r w:rsidR="003E6110">
        <w:rPr>
          <w:rFonts w:eastAsia="Calibri" w:cs="Mangal"/>
        </w:rPr>
        <w:t>ies</w:t>
      </w:r>
      <w:r>
        <w:rPr>
          <w:rFonts w:eastAsia="Calibri" w:cs="Mangal"/>
        </w:rPr>
        <w:t xml:space="preserve">, radio interviews or any other ideas that you may have. However, if you are taking a non-traditional term-project, I will require you to consult with me in advance to set your </w:t>
      </w:r>
      <w:r w:rsidR="00952983">
        <w:rPr>
          <w:rFonts w:eastAsia="Calibri" w:cs="Mangal"/>
        </w:rPr>
        <w:t>assignment</w:t>
      </w:r>
      <w:r>
        <w:rPr>
          <w:rFonts w:eastAsia="Calibri" w:cs="Mangal"/>
        </w:rPr>
        <w:t xml:space="preserve"> requirements.</w:t>
      </w:r>
    </w:p>
    <w:p w14:paraId="6125E19F" w14:textId="77777777" w:rsidR="003F12DD" w:rsidRDefault="003F12DD" w:rsidP="003F12DD">
      <w:pPr>
        <w:rPr>
          <w:rFonts w:eastAsia="Calibri" w:cs="Mangal"/>
        </w:rPr>
      </w:pPr>
    </w:p>
    <w:p w14:paraId="054D8069" w14:textId="7F1FBB6D" w:rsidR="003F12DD" w:rsidRDefault="003F12DD" w:rsidP="003F12DD">
      <w:pPr>
        <w:rPr>
          <w:rFonts w:eastAsia="Calibri" w:cs="Mangal"/>
        </w:rPr>
      </w:pPr>
      <w:r>
        <w:rPr>
          <w:rFonts w:eastAsia="Calibri" w:cs="Mangal"/>
        </w:rPr>
        <w:t xml:space="preserve">Whichever route you take, only substantive requirement of the term-project is that your analysis should focus on ONE significant urban issue of your choice. Each team will determine their research design and methodology to carry out their analyses, make a </w:t>
      </w:r>
      <w:r w:rsidR="0049053A">
        <w:rPr>
          <w:rFonts w:eastAsia="Calibri" w:cs="Mangal"/>
        </w:rPr>
        <w:t>15-minute</w:t>
      </w:r>
      <w:r>
        <w:rPr>
          <w:rFonts w:eastAsia="Calibri" w:cs="Mangal"/>
        </w:rPr>
        <w:t xml:space="preserve"> presentation towards the end of the semester, and submit a policy paper (or agreed upon outputs in case of non-traditional projects). </w:t>
      </w:r>
    </w:p>
    <w:p w14:paraId="0943E1FD" w14:textId="77777777" w:rsidR="003F12DD" w:rsidRDefault="003F12DD" w:rsidP="003F12DD">
      <w:pPr>
        <w:rPr>
          <w:rFonts w:eastAsia="Calibri" w:cs="Mangal"/>
        </w:rPr>
      </w:pPr>
    </w:p>
    <w:p w14:paraId="0C414FF9" w14:textId="112DE103" w:rsidR="003F12DD" w:rsidRDefault="003F12DD" w:rsidP="003F12DD">
      <w:pPr>
        <w:rPr>
          <w:rFonts w:eastAsia="Calibri" w:cs="Mangal"/>
        </w:rPr>
      </w:pPr>
      <w:r>
        <w:rPr>
          <w:rFonts w:eastAsia="Calibri" w:cs="Mangal"/>
        </w:rPr>
        <w:t xml:space="preserve">The final output in traditional projects will be in a form of a policy paper and a </w:t>
      </w:r>
      <w:r w:rsidR="0049053A">
        <w:rPr>
          <w:rFonts w:eastAsia="Calibri" w:cs="Mangal"/>
        </w:rPr>
        <w:t>15-minute</w:t>
      </w:r>
      <w:r>
        <w:rPr>
          <w:rFonts w:eastAsia="Calibri" w:cs="Mangal"/>
        </w:rPr>
        <w:t xml:space="preserve"> presentation. The paper is expected to be approximately 20 pages (double spaced, regular margins, normal font size). Both the presentation and paper should cover the key elements of a CQ Researcher policy brief. For examples, you can access recent issues of CQ Researcher through library website. You could also refer to CQ Researcher case studies assigned for this course. </w:t>
      </w:r>
    </w:p>
    <w:p w14:paraId="40A5CB9D" w14:textId="77777777" w:rsidR="003F12DD" w:rsidRDefault="003F12DD" w:rsidP="003F12DD">
      <w:pPr>
        <w:rPr>
          <w:rFonts w:eastAsia="Calibri" w:cs="Mangal"/>
        </w:rPr>
      </w:pPr>
    </w:p>
    <w:p w14:paraId="33811CCE" w14:textId="5E7A06DA" w:rsidR="003F12DD" w:rsidRDefault="003F12DD" w:rsidP="003F12DD">
      <w:pPr>
        <w:rPr>
          <w:rFonts w:eastAsia="Calibri" w:cs="Mangal"/>
        </w:rPr>
      </w:pPr>
      <w:r>
        <w:rPr>
          <w:rFonts w:eastAsia="Calibri" w:cs="Mangal"/>
        </w:rPr>
        <w:t xml:space="preserve">The presentation is expected to follow a professional conference format. Each team will present within the </w:t>
      </w:r>
      <w:r w:rsidR="00A74DE0">
        <w:rPr>
          <w:rFonts w:eastAsia="Calibri" w:cs="Mangal"/>
        </w:rPr>
        <w:t>15-minute</w:t>
      </w:r>
      <w:r>
        <w:rPr>
          <w:rFonts w:eastAsia="Calibri" w:cs="Mangal"/>
        </w:rPr>
        <w:t xml:space="preserve"> time limit (in both directions: not too short, not too long). As a thumb rule, it takes 1 minute to present 1 PowerPoint slide (so prepare </w:t>
      </w:r>
      <w:r w:rsidR="00952983">
        <w:rPr>
          <w:rFonts w:eastAsia="Calibri" w:cs="Mangal"/>
        </w:rPr>
        <w:t xml:space="preserve">maximum </w:t>
      </w:r>
      <w:r>
        <w:rPr>
          <w:rFonts w:eastAsia="Calibri" w:cs="Mangal"/>
        </w:rPr>
        <w:t xml:space="preserve">15 slides in total). Both members of the team must present. Even if </w:t>
      </w:r>
      <w:r w:rsidR="0049053A">
        <w:rPr>
          <w:rFonts w:eastAsia="Calibri" w:cs="Mangal"/>
        </w:rPr>
        <w:t>each member prepares his or her</w:t>
      </w:r>
      <w:r>
        <w:rPr>
          <w:rFonts w:eastAsia="Calibri" w:cs="Mangal"/>
        </w:rPr>
        <w:t xml:space="preserve"> own slides, a professional presentation is always coherent, complete and transition is absolutely seamless and smooth. It always helps to practice your presentation in front of your friends, family or good old mirror.</w:t>
      </w:r>
    </w:p>
    <w:p w14:paraId="7B3ACB59" w14:textId="77777777" w:rsidR="003F12DD" w:rsidRDefault="003F12DD" w:rsidP="003F12DD">
      <w:pPr>
        <w:rPr>
          <w:rFonts w:eastAsia="Calibri" w:cs="Mangal"/>
        </w:rPr>
      </w:pPr>
    </w:p>
    <w:p w14:paraId="1997FE3C" w14:textId="27434199" w:rsidR="003F12DD" w:rsidRDefault="003F12DD" w:rsidP="003F12DD">
      <w:pPr>
        <w:rPr>
          <w:rFonts w:eastAsia="Calibri" w:cs="Mangal"/>
        </w:rPr>
      </w:pPr>
      <w:r>
        <w:rPr>
          <w:rFonts w:eastAsia="Calibri" w:cs="Mangal"/>
        </w:rPr>
        <w:t xml:space="preserve">It is very important to cite all the papers that you review, source of the datasets and material used in the analysis (including software packages) – See </w:t>
      </w:r>
      <w:r w:rsidR="00B9135D">
        <w:rPr>
          <w:rFonts w:eastAsia="Calibri" w:cs="Mangal"/>
        </w:rPr>
        <w:t>Code of Conduct and Academic Integrity</w:t>
      </w:r>
      <w:r>
        <w:rPr>
          <w:rFonts w:eastAsia="Calibri" w:cs="Mangal"/>
        </w:rPr>
        <w:t xml:space="preserve"> below. Each team is expected to submit an electronic form of the presentation (ppt/x format</w:t>
      </w:r>
      <w:r w:rsidR="0049053A">
        <w:rPr>
          <w:rFonts w:eastAsia="Calibri" w:cs="Mangal"/>
        </w:rPr>
        <w:t xml:space="preserve"> or link to Prezi and PDF</w:t>
      </w:r>
      <w:r>
        <w:rPr>
          <w:rFonts w:eastAsia="Calibri" w:cs="Mangal"/>
        </w:rPr>
        <w:t xml:space="preserve">). Each team is also expected to submit both a hardcopy and electronic forms of the paper (doc/x </w:t>
      </w:r>
      <w:r w:rsidR="0049053A">
        <w:rPr>
          <w:rFonts w:eastAsia="Calibri" w:cs="Mangal"/>
        </w:rPr>
        <w:t xml:space="preserve">or PDF </w:t>
      </w:r>
      <w:r>
        <w:rPr>
          <w:rFonts w:eastAsia="Calibri" w:cs="Mangal"/>
        </w:rPr>
        <w:t>format).</w:t>
      </w:r>
    </w:p>
    <w:p w14:paraId="770102A9" w14:textId="77777777" w:rsidR="003F12DD" w:rsidRDefault="003F12DD" w:rsidP="003F12DD">
      <w:pPr>
        <w:rPr>
          <w:rFonts w:eastAsia="Calibri" w:cs="Mangal"/>
        </w:rPr>
      </w:pPr>
    </w:p>
    <w:p w14:paraId="7CCFF671" w14:textId="285CA45C" w:rsidR="003F12DD" w:rsidRDefault="003F12DD" w:rsidP="003F12DD">
      <w:pPr>
        <w:rPr>
          <w:rFonts w:eastAsia="Calibri" w:cs="Mangal"/>
        </w:rPr>
      </w:pPr>
      <w:r>
        <w:rPr>
          <w:rFonts w:eastAsia="Calibri" w:cs="Mangal"/>
        </w:rPr>
        <w:t>For non-traditional projects, outputs could take several forms. Just to give you some examples, a geo</w:t>
      </w:r>
      <w:r w:rsidR="008B6211">
        <w:rPr>
          <w:rFonts w:eastAsia="Calibri" w:cs="Mangal"/>
        </w:rPr>
        <w:t>-</w:t>
      </w:r>
      <w:r>
        <w:rPr>
          <w:rFonts w:eastAsia="Calibri" w:cs="Mangal"/>
        </w:rPr>
        <w:t xml:space="preserve">visualization project could produce a series of maps and </w:t>
      </w:r>
      <w:proofErr w:type="gramStart"/>
      <w:r>
        <w:rPr>
          <w:rFonts w:eastAsia="Calibri" w:cs="Mangal"/>
        </w:rPr>
        <w:t>5 page</w:t>
      </w:r>
      <w:proofErr w:type="gramEnd"/>
      <w:r>
        <w:rPr>
          <w:rFonts w:eastAsia="Calibri" w:cs="Mangal"/>
        </w:rPr>
        <w:t xml:space="preserve"> documentation, a computational model could produce a computer model and 5 page documentation, a photography project could produce a curated photo exhibition and/or photo stories, an interview project could have podcasts/video casts interviewing 3 to 5 key informants on the issue, a documentary could produce a documentary and 1 page synopsis etc.</w:t>
      </w:r>
    </w:p>
    <w:p w14:paraId="3E7A4B8A" w14:textId="77777777" w:rsidR="0049053A" w:rsidRDefault="0049053A" w:rsidP="003F12DD">
      <w:pPr>
        <w:rPr>
          <w:rFonts w:eastAsia="MS Gothic" w:cs="Mangal"/>
          <w:b/>
          <w:bCs/>
          <w:sz w:val="26"/>
          <w:szCs w:val="26"/>
        </w:rPr>
      </w:pPr>
    </w:p>
    <w:p w14:paraId="76625EDC" w14:textId="5452855F" w:rsidR="003F12DD" w:rsidRDefault="0049053A" w:rsidP="003F12DD">
      <w:pPr>
        <w:rPr>
          <w:rFonts w:eastAsia="Calibri" w:cs="Mangal"/>
          <w:lang w:bidi="hi-IN"/>
        </w:rPr>
      </w:pPr>
      <w:r>
        <w:rPr>
          <w:rFonts w:eastAsia="Calibri" w:cs="Mangal"/>
          <w:lang w:bidi="hi-IN"/>
        </w:rPr>
        <w:t>Although, it is not a course requirement, I</w:t>
      </w:r>
      <w:r w:rsidR="003F12DD">
        <w:rPr>
          <w:rFonts w:eastAsia="Calibri" w:cs="Mangal"/>
          <w:lang w:bidi="hi-IN"/>
        </w:rPr>
        <w:t xml:space="preserve"> will encourage you to consider professional outlets for publishing your work. If you are undertaking non-traditional projects, consider exhibiting your work in appropriate avenues e.g. art galleries, open platforms such as YouTube, sound cloud, OpenStreetMap etc.</w:t>
      </w:r>
    </w:p>
    <w:p w14:paraId="130E2528" w14:textId="77777777" w:rsidR="00DB7E0F" w:rsidRDefault="00DB7E0F" w:rsidP="00DB7E0F">
      <w:pPr>
        <w:keepNext/>
        <w:keepLines/>
        <w:spacing w:before="200"/>
        <w:outlineLvl w:val="1"/>
        <w:rPr>
          <w:rFonts w:eastAsia="MS Gothic" w:cs="Mangal"/>
          <w:b/>
          <w:bCs/>
          <w:sz w:val="26"/>
          <w:szCs w:val="26"/>
        </w:rPr>
      </w:pPr>
      <w:r>
        <w:rPr>
          <w:rFonts w:eastAsia="MS Gothic" w:cs="Mangal"/>
          <w:b/>
          <w:bCs/>
          <w:sz w:val="26"/>
          <w:szCs w:val="26"/>
        </w:rPr>
        <w:t>Grading Policy</w:t>
      </w:r>
    </w:p>
    <w:p w14:paraId="27120A14" w14:textId="77777777" w:rsidR="0049053A" w:rsidRDefault="0049053A" w:rsidP="00DB7E0F">
      <w:pPr>
        <w:pBdr>
          <w:top w:val="single" w:sz="4" w:space="1" w:color="auto"/>
        </w:pBdr>
        <w:rPr>
          <w:rFonts w:eastAsia="Calibri" w:cs="Mangal"/>
        </w:rPr>
      </w:pPr>
    </w:p>
    <w:p w14:paraId="09FF8636" w14:textId="18287857" w:rsidR="005808EE" w:rsidRDefault="005808EE" w:rsidP="00DB7E0F">
      <w:pPr>
        <w:pBdr>
          <w:top w:val="single" w:sz="4" w:space="1" w:color="auto"/>
        </w:pBdr>
        <w:rPr>
          <w:rFonts w:eastAsia="Calibri" w:cs="Mangal"/>
        </w:rPr>
      </w:pPr>
      <w:r>
        <w:rPr>
          <w:rFonts w:eastAsia="Calibri" w:cs="Mangal"/>
        </w:rPr>
        <w:t xml:space="preserve">The </w:t>
      </w:r>
      <w:r w:rsidR="0049053A">
        <w:rPr>
          <w:rFonts w:eastAsia="Calibri" w:cs="Mangal"/>
        </w:rPr>
        <w:t xml:space="preserve">final </w:t>
      </w:r>
      <w:r>
        <w:rPr>
          <w:rFonts w:eastAsia="Calibri" w:cs="Mangal"/>
        </w:rPr>
        <w:t>weight</w:t>
      </w:r>
      <w:r w:rsidR="0049053A">
        <w:rPr>
          <w:rFonts w:eastAsia="Calibri" w:cs="Mangal"/>
        </w:rPr>
        <w:t>ed score of assignments will be converted to a letter grade as follows</w:t>
      </w:r>
      <w:r>
        <w:rPr>
          <w:rFonts w:eastAsia="Calibri" w:cs="Mangal"/>
        </w:rPr>
        <w:t>:</w:t>
      </w:r>
    </w:p>
    <w:p w14:paraId="639D5D52" w14:textId="77777777" w:rsidR="0049053A" w:rsidRDefault="0049053A" w:rsidP="00DB7E0F">
      <w:pPr>
        <w:pBdr>
          <w:top w:val="single" w:sz="4" w:space="1" w:color="auto"/>
        </w:pBdr>
        <w:rPr>
          <w:rFonts w:eastAsia="Calibri" w:cs="Mangal"/>
        </w:rPr>
      </w:pP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3"/>
        <w:gridCol w:w="7315"/>
        <w:gridCol w:w="1077"/>
      </w:tblGrid>
      <w:tr w:rsidR="0049053A" w:rsidRPr="0049053A" w14:paraId="1ADC1D88"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857CAD" w14:textId="77777777" w:rsidR="0049053A" w:rsidRPr="0049053A" w:rsidRDefault="0049053A" w:rsidP="003E65BA">
            <w:pPr>
              <w:spacing w:before="100" w:beforeAutospacing="1" w:after="100" w:afterAutospacing="1" w:line="240" w:lineRule="auto"/>
              <w:jc w:val="center"/>
              <w:rPr>
                <w:rFonts w:cs="Times New Roman"/>
              </w:rPr>
            </w:pPr>
            <w:r w:rsidRPr="0049053A">
              <w:rPr>
                <w:rFonts w:cs="Times New Roman"/>
                <w:b/>
                <w:bCs/>
              </w:rPr>
              <w:t>Letter Grade</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CB2D8" w14:textId="77777777" w:rsidR="0049053A" w:rsidRPr="0049053A" w:rsidRDefault="0049053A" w:rsidP="003E65BA">
            <w:pPr>
              <w:spacing w:before="100" w:beforeAutospacing="1" w:after="100" w:afterAutospacing="1"/>
              <w:jc w:val="center"/>
              <w:rPr>
                <w:rFonts w:cs="Times New Roman"/>
              </w:rPr>
            </w:pPr>
            <w:r w:rsidRPr="0049053A">
              <w:rPr>
                <w:rFonts w:cs="Times New Roman"/>
                <w:b/>
                <w:bCs/>
              </w:rPr>
              <w:t>Percentage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35D293" w14:textId="77777777" w:rsidR="0049053A" w:rsidRPr="0049053A" w:rsidRDefault="0049053A" w:rsidP="003E65BA">
            <w:pPr>
              <w:spacing w:before="100" w:beforeAutospacing="1" w:after="100" w:afterAutospacing="1" w:line="240" w:lineRule="auto"/>
              <w:jc w:val="center"/>
              <w:rPr>
                <w:rFonts w:cs="Times New Roman"/>
              </w:rPr>
            </w:pPr>
            <w:r w:rsidRPr="0049053A">
              <w:rPr>
                <w:rFonts w:cs="Times New Roman"/>
                <w:b/>
                <w:bCs/>
              </w:rPr>
              <w:t>Quality Points</w:t>
            </w:r>
          </w:p>
        </w:tc>
      </w:tr>
      <w:tr w:rsidR="0049053A" w:rsidRPr="0049053A" w14:paraId="3D3F99CA"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5B2DE" w14:textId="77777777" w:rsidR="0049053A" w:rsidRPr="0049053A" w:rsidRDefault="0049053A" w:rsidP="003E65BA">
            <w:pPr>
              <w:spacing w:before="100" w:beforeAutospacing="1" w:after="100" w:afterAutospacing="1"/>
              <w:rPr>
                <w:rFonts w:cs="Times New Roman"/>
              </w:rPr>
            </w:pPr>
            <w:r w:rsidRPr="0049053A">
              <w:rPr>
                <w:rFonts w:cs="Times New Roman"/>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B9491" w14:textId="77777777" w:rsidR="0049053A" w:rsidRPr="0049053A" w:rsidRDefault="0049053A" w:rsidP="003E65BA">
            <w:pPr>
              <w:spacing w:before="100" w:beforeAutospacing="1" w:after="100" w:afterAutospacing="1"/>
              <w:rPr>
                <w:rFonts w:cs="Times New Roman"/>
              </w:rPr>
            </w:pPr>
            <w:r w:rsidRPr="0049053A">
              <w:rPr>
                <w:rFonts w:cs="Times New Roman"/>
              </w:rPr>
              <w:t>93-100%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F2EB5" w14:textId="77777777" w:rsidR="0049053A" w:rsidRPr="0049053A" w:rsidRDefault="0049053A" w:rsidP="003E65BA">
            <w:pPr>
              <w:spacing w:before="100" w:beforeAutospacing="1" w:after="100" w:afterAutospacing="1"/>
              <w:jc w:val="center"/>
              <w:rPr>
                <w:rFonts w:cs="Times New Roman"/>
              </w:rPr>
            </w:pPr>
            <w:r w:rsidRPr="0049053A">
              <w:rPr>
                <w:rFonts w:cs="Times New Roman"/>
              </w:rPr>
              <w:t>4.00</w:t>
            </w:r>
          </w:p>
        </w:tc>
      </w:tr>
      <w:tr w:rsidR="0049053A" w:rsidRPr="0049053A" w14:paraId="3724016A"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BB186" w14:textId="77777777" w:rsidR="0049053A" w:rsidRPr="0049053A" w:rsidRDefault="0049053A" w:rsidP="003E65BA">
            <w:pPr>
              <w:spacing w:before="100" w:beforeAutospacing="1" w:after="100" w:afterAutospacing="1"/>
              <w:rPr>
                <w:rFonts w:cs="Times New Roman"/>
              </w:rPr>
            </w:pPr>
            <w:r w:rsidRPr="0049053A">
              <w:rPr>
                <w:rFonts w:cs="Times New Roman"/>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6450A" w14:textId="77777777" w:rsidR="0049053A" w:rsidRPr="0049053A" w:rsidRDefault="0049053A" w:rsidP="003E65BA">
            <w:pPr>
              <w:spacing w:before="100" w:beforeAutospacing="1" w:after="100" w:afterAutospacing="1"/>
              <w:rPr>
                <w:rFonts w:cs="Times New Roman"/>
              </w:rPr>
            </w:pPr>
            <w:r w:rsidRPr="0049053A">
              <w:rPr>
                <w:rFonts w:cs="Times New Roman"/>
              </w:rPr>
              <w:t>90-92%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33E90" w14:textId="77777777" w:rsidR="0049053A" w:rsidRPr="0049053A" w:rsidRDefault="0049053A" w:rsidP="003E65BA">
            <w:pPr>
              <w:spacing w:before="100" w:beforeAutospacing="1" w:after="100" w:afterAutospacing="1"/>
              <w:jc w:val="center"/>
              <w:rPr>
                <w:rFonts w:cs="Times New Roman"/>
              </w:rPr>
            </w:pPr>
            <w:r w:rsidRPr="0049053A">
              <w:rPr>
                <w:rFonts w:cs="Times New Roman"/>
              </w:rPr>
              <w:t>3.75</w:t>
            </w:r>
          </w:p>
        </w:tc>
      </w:tr>
      <w:tr w:rsidR="0049053A" w:rsidRPr="0049053A" w14:paraId="7184FB97"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716F2"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124" w14:textId="77777777" w:rsidR="0049053A" w:rsidRPr="0049053A" w:rsidRDefault="0049053A" w:rsidP="003E65BA">
            <w:pPr>
              <w:spacing w:before="100" w:beforeAutospacing="1" w:after="100" w:afterAutospacing="1"/>
              <w:rPr>
                <w:rFonts w:cs="Times New Roman"/>
              </w:rPr>
            </w:pPr>
            <w:r w:rsidRPr="0049053A">
              <w:rPr>
                <w:rFonts w:cs="Times New Roman"/>
              </w:rPr>
              <w:t>87-89%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7EC66" w14:textId="77777777" w:rsidR="0049053A" w:rsidRPr="0049053A" w:rsidRDefault="0049053A" w:rsidP="003E65BA">
            <w:pPr>
              <w:spacing w:before="100" w:beforeAutospacing="1" w:after="100" w:afterAutospacing="1"/>
              <w:jc w:val="center"/>
              <w:rPr>
                <w:rFonts w:cs="Times New Roman"/>
              </w:rPr>
            </w:pPr>
            <w:r w:rsidRPr="0049053A">
              <w:rPr>
                <w:rFonts w:cs="Times New Roman"/>
              </w:rPr>
              <w:t>3.25</w:t>
            </w:r>
          </w:p>
        </w:tc>
      </w:tr>
      <w:tr w:rsidR="0049053A" w:rsidRPr="0049053A" w14:paraId="63850ADE"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4B756"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A0BDF" w14:textId="77777777" w:rsidR="0049053A" w:rsidRPr="0049053A" w:rsidRDefault="0049053A" w:rsidP="003E65BA">
            <w:pPr>
              <w:spacing w:before="100" w:beforeAutospacing="1" w:after="100" w:afterAutospacing="1"/>
              <w:rPr>
                <w:rFonts w:cs="Times New Roman"/>
              </w:rPr>
            </w:pPr>
            <w:r w:rsidRPr="0049053A">
              <w:rPr>
                <w:rFonts w:cs="Times New Roman"/>
              </w:rPr>
              <w:t>83-86%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65B9A" w14:textId="77777777" w:rsidR="0049053A" w:rsidRPr="0049053A" w:rsidRDefault="0049053A" w:rsidP="003E65BA">
            <w:pPr>
              <w:spacing w:before="100" w:beforeAutospacing="1" w:after="100" w:afterAutospacing="1"/>
              <w:jc w:val="center"/>
              <w:rPr>
                <w:rFonts w:cs="Times New Roman"/>
              </w:rPr>
            </w:pPr>
            <w:r w:rsidRPr="0049053A">
              <w:rPr>
                <w:rFonts w:cs="Times New Roman"/>
              </w:rPr>
              <w:t>3.00</w:t>
            </w:r>
          </w:p>
        </w:tc>
      </w:tr>
      <w:tr w:rsidR="0049053A" w:rsidRPr="0049053A" w14:paraId="1559CE2C"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EE462"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C2F23" w14:textId="77777777" w:rsidR="0049053A" w:rsidRPr="0049053A" w:rsidRDefault="0049053A" w:rsidP="003E65BA">
            <w:pPr>
              <w:spacing w:before="100" w:beforeAutospacing="1" w:after="100" w:afterAutospacing="1"/>
              <w:rPr>
                <w:rFonts w:cs="Times New Roman"/>
              </w:rPr>
            </w:pPr>
            <w:r w:rsidRPr="0049053A">
              <w:rPr>
                <w:rFonts w:cs="Times New Roman"/>
              </w:rPr>
              <w:t>80-82%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919A6" w14:textId="77777777" w:rsidR="0049053A" w:rsidRPr="0049053A" w:rsidRDefault="0049053A" w:rsidP="003E65BA">
            <w:pPr>
              <w:spacing w:before="100" w:beforeAutospacing="1" w:after="100" w:afterAutospacing="1"/>
              <w:jc w:val="center"/>
              <w:rPr>
                <w:rFonts w:cs="Times New Roman"/>
              </w:rPr>
            </w:pPr>
            <w:r w:rsidRPr="0049053A">
              <w:rPr>
                <w:rFonts w:cs="Times New Roman"/>
              </w:rPr>
              <w:t>2.75</w:t>
            </w:r>
          </w:p>
        </w:tc>
      </w:tr>
      <w:tr w:rsidR="0049053A" w:rsidRPr="0049053A" w14:paraId="49F35F1C"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731CC" w14:textId="77777777" w:rsidR="0049053A" w:rsidRPr="0049053A" w:rsidRDefault="0049053A" w:rsidP="003E65BA">
            <w:pPr>
              <w:spacing w:before="100" w:beforeAutospacing="1" w:after="100" w:afterAutospacing="1"/>
              <w:rPr>
                <w:rFonts w:cs="Times New Roman"/>
              </w:rPr>
            </w:pPr>
            <w:r w:rsidRPr="0049053A">
              <w:rPr>
                <w:rFonts w:cs="Times New Roman"/>
              </w:rPr>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E2159" w14:textId="77777777" w:rsidR="0049053A" w:rsidRPr="0049053A" w:rsidRDefault="0049053A" w:rsidP="003E65BA">
            <w:pPr>
              <w:spacing w:before="100" w:beforeAutospacing="1" w:after="100" w:afterAutospacing="1"/>
              <w:rPr>
                <w:rFonts w:cs="Times New Roman"/>
              </w:rPr>
            </w:pPr>
            <w:r w:rsidRPr="0049053A">
              <w:rPr>
                <w:rFonts w:cs="Times New Roman"/>
              </w:rPr>
              <w:t>77-79%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21CB0" w14:textId="77777777" w:rsidR="0049053A" w:rsidRPr="0049053A" w:rsidRDefault="0049053A" w:rsidP="003E65BA">
            <w:pPr>
              <w:spacing w:before="100" w:beforeAutospacing="1" w:after="100" w:afterAutospacing="1"/>
              <w:jc w:val="center"/>
              <w:rPr>
                <w:rFonts w:cs="Times New Roman"/>
              </w:rPr>
            </w:pPr>
            <w:r w:rsidRPr="0049053A">
              <w:rPr>
                <w:rFonts w:cs="Times New Roman"/>
              </w:rPr>
              <w:t>2.25</w:t>
            </w:r>
          </w:p>
        </w:tc>
      </w:tr>
      <w:tr w:rsidR="0049053A" w:rsidRPr="0049053A" w14:paraId="64729752"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4807A" w14:textId="77777777" w:rsidR="0049053A" w:rsidRPr="0049053A" w:rsidRDefault="0049053A" w:rsidP="003E65BA">
            <w:pPr>
              <w:spacing w:before="100" w:beforeAutospacing="1" w:after="100" w:afterAutospacing="1"/>
              <w:rPr>
                <w:rFonts w:cs="Times New Roman"/>
              </w:rPr>
            </w:pPr>
            <w:r w:rsidRPr="0049053A">
              <w:rPr>
                <w:rFonts w:cs="Times New Roman"/>
              </w:rPr>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190DB" w14:textId="77777777" w:rsidR="0049053A" w:rsidRPr="0049053A" w:rsidRDefault="0049053A" w:rsidP="003E65BA">
            <w:pPr>
              <w:spacing w:before="100" w:beforeAutospacing="1" w:after="100" w:afterAutospacing="1"/>
              <w:rPr>
                <w:rFonts w:cs="Times New Roman"/>
              </w:rPr>
            </w:pPr>
            <w:r w:rsidRPr="0049053A">
              <w:rPr>
                <w:rFonts w:cs="Times New Roman"/>
              </w:rPr>
              <w:t>73-76%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ECE72" w14:textId="77777777" w:rsidR="0049053A" w:rsidRPr="0049053A" w:rsidRDefault="0049053A" w:rsidP="003E65BA">
            <w:pPr>
              <w:spacing w:before="100" w:beforeAutospacing="1" w:after="100" w:afterAutospacing="1"/>
              <w:jc w:val="center"/>
              <w:rPr>
                <w:rFonts w:cs="Times New Roman"/>
              </w:rPr>
            </w:pPr>
            <w:r w:rsidRPr="0049053A">
              <w:rPr>
                <w:rFonts w:cs="Times New Roman"/>
              </w:rPr>
              <w:t>2.00</w:t>
            </w:r>
          </w:p>
        </w:tc>
      </w:tr>
      <w:tr w:rsidR="0049053A" w:rsidRPr="0049053A" w14:paraId="38F613D8"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40F91" w14:textId="77777777" w:rsidR="0049053A" w:rsidRPr="0049053A" w:rsidRDefault="0049053A" w:rsidP="003E65BA">
            <w:pPr>
              <w:spacing w:before="100" w:beforeAutospacing="1" w:after="100" w:afterAutospacing="1"/>
              <w:rPr>
                <w:rFonts w:cs="Times New Roman"/>
              </w:rPr>
            </w:pPr>
            <w:r w:rsidRPr="0049053A">
              <w:rPr>
                <w:rFonts w:cs="Times New Roman"/>
              </w:rPr>
              <w:t>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E665" w14:textId="77777777" w:rsidR="0049053A" w:rsidRPr="0049053A" w:rsidRDefault="0049053A" w:rsidP="003E65BA">
            <w:pPr>
              <w:spacing w:before="100" w:beforeAutospacing="1" w:after="100" w:afterAutospacing="1"/>
              <w:rPr>
                <w:rFonts w:cs="Times New Roman"/>
              </w:rPr>
            </w:pPr>
            <w:r w:rsidRPr="0049053A">
              <w:rPr>
                <w:rFonts w:cs="Times New Roman"/>
              </w:rPr>
              <w:t>0-72%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49DCA" w14:textId="77777777" w:rsidR="0049053A" w:rsidRPr="0049053A" w:rsidRDefault="0049053A" w:rsidP="003E65BA">
            <w:pPr>
              <w:spacing w:before="100" w:beforeAutospacing="1" w:after="100" w:afterAutospacing="1"/>
              <w:jc w:val="center"/>
              <w:rPr>
                <w:rFonts w:cs="Times New Roman"/>
              </w:rPr>
            </w:pPr>
            <w:r w:rsidRPr="0049053A">
              <w:rPr>
                <w:rFonts w:cs="Times New Roman"/>
              </w:rPr>
              <w:t>0.0</w:t>
            </w:r>
          </w:p>
        </w:tc>
      </w:tr>
      <w:tr w:rsidR="0049053A" w:rsidRPr="0049053A" w14:paraId="1C353FDE"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4078E" w14:textId="77777777" w:rsidR="0049053A" w:rsidRPr="0049053A" w:rsidRDefault="0049053A" w:rsidP="003E65BA">
            <w:pPr>
              <w:spacing w:before="100" w:beforeAutospacing="1" w:after="100" w:afterAutospacing="1"/>
              <w:rPr>
                <w:rFonts w:cs="Times New Roman"/>
                <w:b/>
              </w:rPr>
            </w:pPr>
            <w:r w:rsidRPr="0049053A">
              <w:rPr>
                <w:rFonts w:cs="Times New Roman"/>
                <w:b/>
              </w:rPr>
              <w:t>INC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2B45E" w14:textId="59E26564" w:rsidR="0049053A" w:rsidRPr="0049053A" w:rsidRDefault="0049053A" w:rsidP="003F5A5A">
            <w:pPr>
              <w:widowControl w:val="0"/>
              <w:autoSpaceDE w:val="0"/>
              <w:autoSpaceDN w:val="0"/>
              <w:adjustRightInd w:val="0"/>
              <w:spacing w:line="240" w:lineRule="auto"/>
              <w:rPr>
                <w:rFonts w:cs="Times New Roman"/>
              </w:rPr>
            </w:pPr>
            <w:r w:rsidRPr="0049053A">
              <w:rPr>
                <w:rFonts w:cs="Times New Roman"/>
              </w:rPr>
              <w:t xml:space="preserve">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w:t>
            </w:r>
            <w:r w:rsidRPr="0049053A">
              <w:rPr>
                <w:rFonts w:cs="Times New Roman"/>
              </w:rPr>
              <w:lastRenderedPageBreak/>
              <w:t>receive a grade of incomplete</w:t>
            </w:r>
            <w:r w:rsidR="003F5A5A">
              <w:rPr>
                <w:rFonts w:cs="Times New Roman"/>
              </w:rPr>
              <w:t>. I will consider this grade only for medical and family emergencies.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E5590" w14:textId="77777777" w:rsidR="0049053A" w:rsidRPr="0049053A" w:rsidRDefault="0049053A" w:rsidP="003E65BA">
            <w:pPr>
              <w:spacing w:before="100" w:beforeAutospacing="1" w:after="100" w:afterAutospacing="1"/>
              <w:jc w:val="center"/>
              <w:rPr>
                <w:rFonts w:cs="Times New Roman"/>
              </w:rPr>
            </w:pPr>
            <w:r w:rsidRPr="0049053A">
              <w:rPr>
                <w:rFonts w:cs="Times New Roman"/>
              </w:rPr>
              <w:lastRenderedPageBreak/>
              <w:t>N/A</w:t>
            </w:r>
          </w:p>
        </w:tc>
      </w:tr>
      <w:tr w:rsidR="0049053A" w:rsidRPr="0049053A" w14:paraId="72E6FF43"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FF739" w14:textId="77777777" w:rsidR="0049053A" w:rsidRPr="0049053A" w:rsidRDefault="0049053A" w:rsidP="003E65BA">
            <w:pPr>
              <w:spacing w:before="100" w:beforeAutospacing="1" w:after="100" w:afterAutospacing="1"/>
              <w:rPr>
                <w:rFonts w:cs="Times New Roman"/>
              </w:rPr>
            </w:pPr>
            <w:r w:rsidRPr="0049053A">
              <w:rPr>
                <w:rFonts w:cs="Times New Roman"/>
              </w:rPr>
              <w:t>IF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1BCD" w14:textId="77777777" w:rsidR="0049053A" w:rsidRPr="0049053A" w:rsidRDefault="0049053A" w:rsidP="003E65BA">
            <w:pPr>
              <w:spacing w:before="100" w:beforeAutospacing="1" w:after="100" w:afterAutospacing="1"/>
              <w:rPr>
                <w:rFonts w:cs="Times New Roman"/>
              </w:rPr>
            </w:pPr>
            <w:r w:rsidRPr="0049053A">
              <w:rPr>
                <w:rFonts w:cs="Times New Roman"/>
              </w:rPr>
              <w:t>Received for failure to comply with contracted completion terms.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355F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6B750F49"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B8F46" w14:textId="77777777" w:rsidR="0049053A" w:rsidRPr="0049053A" w:rsidRDefault="0049053A" w:rsidP="003E65BA">
            <w:pPr>
              <w:spacing w:before="100" w:beforeAutospacing="1" w:after="100" w:afterAutospacing="1"/>
              <w:rPr>
                <w:rFonts w:cs="Times New Roman"/>
              </w:rPr>
            </w:pPr>
            <w:r w:rsidRPr="0049053A">
              <w:rPr>
                <w:rFonts w:cs="Times New Roman"/>
              </w:rPr>
              <w:t>W</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4337D" w14:textId="77777777" w:rsidR="0049053A" w:rsidRPr="0049053A" w:rsidRDefault="0049053A" w:rsidP="003E65BA">
            <w:pPr>
              <w:spacing w:before="100" w:beforeAutospacing="1" w:after="100" w:afterAutospacing="1"/>
              <w:rPr>
                <w:rFonts w:cs="Times New Roman"/>
              </w:rPr>
            </w:pPr>
            <w:r w:rsidRPr="0049053A">
              <w:rPr>
                <w:rFonts w:cs="Times New Roman"/>
              </w:rPr>
              <w:t>Received if withdrawal occurs before the withdrawal deadline.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8320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0F5B2A2F"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85950" w14:textId="77777777" w:rsidR="0049053A" w:rsidRPr="0049053A" w:rsidRDefault="0049053A" w:rsidP="003E65BA">
            <w:pPr>
              <w:spacing w:before="100" w:beforeAutospacing="1" w:after="100" w:afterAutospacing="1"/>
              <w:rPr>
                <w:rFonts w:cs="Times New Roman"/>
              </w:rPr>
            </w:pPr>
            <w:r w:rsidRPr="0049053A">
              <w:rPr>
                <w:rFonts w:cs="Times New Roman"/>
              </w:rPr>
              <w:t>AU</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6F3DA" w14:textId="41EE9113" w:rsidR="0049053A" w:rsidRPr="0049053A" w:rsidRDefault="0049053A" w:rsidP="003E65BA">
            <w:pPr>
              <w:spacing w:before="100" w:beforeAutospacing="1" w:after="100" w:afterAutospacing="1"/>
              <w:rPr>
                <w:rFonts w:cs="Times New Roman"/>
              </w:rPr>
            </w:pPr>
            <w:r w:rsidRPr="0049053A">
              <w:rPr>
                <w:rFonts w:cs="Times New Roman"/>
              </w:rPr>
              <w:t xml:space="preserve">Audit (only </w:t>
            </w:r>
            <w:r w:rsidR="003E65BA">
              <w:rPr>
                <w:rFonts w:cs="Times New Roman"/>
              </w:rPr>
              <w:t>by permission</w:t>
            </w:r>
            <w:r w:rsidRPr="0049053A">
              <w:rPr>
                <w:rFonts w:cs="Times New Roman"/>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5EF54"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4FB53D02"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DF72F" w14:textId="77777777" w:rsidR="0049053A" w:rsidRPr="0049053A" w:rsidRDefault="0049053A" w:rsidP="003E65BA">
            <w:pPr>
              <w:spacing w:before="100" w:beforeAutospacing="1" w:after="100" w:afterAutospacing="1"/>
              <w:rPr>
                <w:rFonts w:cs="Times New Roman"/>
              </w:rPr>
            </w:pPr>
            <w:r w:rsidRPr="0049053A">
              <w:rPr>
                <w:rFonts w:cs="Times New Roman"/>
              </w:rPr>
              <w:t>NA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A310" w14:textId="77777777" w:rsidR="0049053A" w:rsidRPr="0049053A" w:rsidRDefault="0049053A" w:rsidP="003E65BA">
            <w:pPr>
              <w:spacing w:before="100" w:beforeAutospacing="1" w:after="100" w:afterAutospacing="1"/>
              <w:rPr>
                <w:rFonts w:cs="Times New Roman"/>
              </w:rPr>
            </w:pPr>
            <w:r w:rsidRPr="0049053A">
              <w:rPr>
                <w:rFonts w:cs="Times New Roman"/>
              </w:rPr>
              <w:t>Not Attending (student appeared on roster, but never attended class. Student is still responsible for tuition and fee charges unless withdrawal form is submitted before deadline. NA has no effect on cumulative GPA.)</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C603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bl>
    <w:p w14:paraId="38D48526" w14:textId="77777777" w:rsidR="00B9135D" w:rsidRPr="00194CFD" w:rsidRDefault="00B9135D" w:rsidP="00B9135D">
      <w:pPr>
        <w:keepNext/>
        <w:keepLines/>
        <w:pBdr>
          <w:bottom w:val="single" w:sz="4" w:space="1" w:color="auto"/>
        </w:pBdr>
        <w:spacing w:before="200"/>
        <w:outlineLvl w:val="1"/>
        <w:rPr>
          <w:rFonts w:eastAsia="MS Gothic" w:cs="Mangal"/>
          <w:b/>
          <w:bCs/>
          <w:sz w:val="26"/>
          <w:szCs w:val="26"/>
        </w:rPr>
      </w:pPr>
      <w:r w:rsidRPr="00194CFD">
        <w:rPr>
          <w:rFonts w:eastAsia="MS Gothic" w:cs="Mangal"/>
          <w:b/>
          <w:bCs/>
          <w:sz w:val="26"/>
          <w:szCs w:val="26"/>
        </w:rPr>
        <w:t>Code of Conduct and Academic Integrity</w:t>
      </w:r>
    </w:p>
    <w:p w14:paraId="4C04C4BE" w14:textId="77777777" w:rsidR="00B9135D" w:rsidRDefault="00B9135D" w:rsidP="00B9135D">
      <w:pPr>
        <w:rPr>
          <w:rFonts w:eastAsia="Calibri"/>
        </w:rPr>
      </w:pPr>
      <w:r w:rsidRPr="00194CFD">
        <w:t>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w:t>
      </w:r>
      <w:r>
        <w:t xml:space="preserve"> here: </w:t>
      </w:r>
      <w:hyperlink r:id="rId9" w:history="1">
        <w:r w:rsidRPr="00DC6A79">
          <w:rPr>
            <w:rStyle w:val="Hyperlink"/>
          </w:rPr>
          <w:t>https://www.umb.edu/life_on_campus/policies/community/code</w:t>
        </w:r>
      </w:hyperlink>
      <w:r w:rsidRPr="00194CFD">
        <w:t xml:space="preserve">. Students are required to adhere to the code of Student Conduct, including requirements for academic honesty, as delineated in the University of Massachusetts Graduate Catalogue and relevant program student handbook(s). </w:t>
      </w:r>
    </w:p>
    <w:p w14:paraId="6DFC80DE" w14:textId="77777777" w:rsidR="00B9135D" w:rsidRDefault="00B9135D" w:rsidP="00B9135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Accommodations</w:t>
      </w:r>
    </w:p>
    <w:p w14:paraId="0AE8A84E" w14:textId="6AA4877A" w:rsidR="00B9135D" w:rsidRPr="00194CFD" w:rsidRDefault="00B9135D" w:rsidP="00B9135D">
      <w:pPr>
        <w:rPr>
          <w:rFonts w:eastAsia="MS Gothic"/>
          <w:b/>
          <w:bCs/>
          <w:sz w:val="26"/>
          <w:szCs w:val="26"/>
        </w:rPr>
      </w:pPr>
      <w:r w:rsidRPr="00194CFD">
        <w:t>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w:t>
      </w:r>
      <w:r w:rsidR="00AB470A">
        <w:t xml:space="preserve">vel, Room 211 at 617.287.7430. </w:t>
      </w:r>
      <w:r w:rsidRPr="00194CFD">
        <w:t xml:space="preserve">http://www.umb.edu/academics/vpass/disability/ After registration with the Ross Center, a student can request accommodations at any time; we recommend that students inform the professor of the need for accommodations by the end of the Drop/Add period to ensure that accommodations are available for the entirety of the course. </w:t>
      </w:r>
    </w:p>
    <w:p w14:paraId="472E1717" w14:textId="77777777" w:rsidR="003F12DD" w:rsidRDefault="003F12DD"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Schedule</w:t>
      </w:r>
    </w:p>
    <w:p w14:paraId="4E38967C" w14:textId="40FA0097"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B07710">
        <w:rPr>
          <w:rFonts w:eastAsia="MS Gothic" w:cs="Mangal"/>
          <w:b/>
          <w:bCs/>
          <w:sz w:val="24"/>
        </w:rPr>
        <w:t>, Sep 1</w:t>
      </w:r>
      <w:r w:rsidR="00CC3DA8">
        <w:rPr>
          <w:rFonts w:eastAsia="MS Gothic" w:cs="Mangal"/>
          <w:b/>
          <w:bCs/>
          <w:sz w:val="24"/>
        </w:rPr>
        <w:t>1</w:t>
      </w:r>
      <w:r w:rsidR="003F12DD">
        <w:rPr>
          <w:rFonts w:eastAsia="MS Gothic" w:cs="Mangal"/>
          <w:b/>
          <w:bCs/>
          <w:sz w:val="24"/>
        </w:rPr>
        <w:t>: A Framework to Understand Urban Politics and Policy</w:t>
      </w:r>
    </w:p>
    <w:p w14:paraId="18471E9A" w14:textId="77777777" w:rsidR="00CE501A" w:rsidRDefault="00CE501A" w:rsidP="00CE501A">
      <w:pPr>
        <w:rPr>
          <w:rFonts w:eastAsia="Calibri" w:cs="Mangal"/>
        </w:rPr>
      </w:pPr>
      <w:r>
        <w:rPr>
          <w:rFonts w:eastAsia="Calibri" w:cs="Mangal"/>
          <w:i/>
          <w:iCs/>
        </w:rPr>
        <w:t>Cities in the News:</w:t>
      </w:r>
      <w:r>
        <w:rPr>
          <w:rFonts w:eastAsia="Calibri" w:cs="Mangal"/>
          <w:i/>
          <w:iCs/>
        </w:rPr>
        <w:tab/>
      </w:r>
      <w:r>
        <w:rPr>
          <w:rFonts w:eastAsia="Calibri" w:cs="Mangal"/>
        </w:rPr>
        <w:t>Amit Patel (Demo)</w:t>
      </w:r>
    </w:p>
    <w:p w14:paraId="532046C0" w14:textId="7B6DAE2B" w:rsidR="00CE501A" w:rsidRDefault="00CE501A" w:rsidP="00CE501A">
      <w:pPr>
        <w:keepNext/>
        <w:keepLines/>
        <w:spacing w:before="240" w:after="120"/>
        <w:outlineLvl w:val="2"/>
        <w:rPr>
          <w:rFonts w:eastAsia="Calibri" w:cs="Mangal"/>
        </w:rPr>
      </w:pPr>
      <w:r>
        <w:rPr>
          <w:rFonts w:eastAsia="Calibri" w:cs="Mangal"/>
          <w:i/>
          <w:iCs/>
        </w:rPr>
        <w:t xml:space="preserve">Discussion Leader: </w:t>
      </w:r>
      <w:r>
        <w:rPr>
          <w:rFonts w:eastAsia="Calibri" w:cs="Mangal"/>
          <w:i/>
          <w:iCs/>
        </w:rPr>
        <w:tab/>
      </w:r>
      <w:r>
        <w:rPr>
          <w:rFonts w:eastAsia="Calibri" w:cs="Mangal"/>
        </w:rPr>
        <w:t>Amit Patel (Demo)</w:t>
      </w:r>
    </w:p>
    <w:p w14:paraId="39BF989D" w14:textId="064E9595" w:rsidR="00CE501A" w:rsidRPr="00CE501A" w:rsidRDefault="00CE501A" w:rsidP="00CE501A">
      <w:pPr>
        <w:keepNext/>
        <w:keepLines/>
        <w:spacing w:before="240" w:after="120"/>
        <w:outlineLvl w:val="2"/>
        <w:rPr>
          <w:rFonts w:eastAsia="MS Gothic" w:cs="Mangal"/>
          <w:b/>
          <w:bCs/>
          <w:i/>
          <w:sz w:val="24"/>
        </w:rPr>
      </w:pPr>
      <w:r>
        <w:rPr>
          <w:rFonts w:eastAsia="Calibri" w:cs="Mangal"/>
          <w:i/>
        </w:rPr>
        <w:t>Reading</w:t>
      </w:r>
      <w:r>
        <w:rPr>
          <w:rFonts w:eastAsia="Calibri" w:cs="Mangal"/>
          <w:i/>
        </w:rPr>
        <w:tab/>
      </w:r>
      <w:r>
        <w:rPr>
          <w:rFonts w:eastAsia="Calibri" w:cs="Mangal"/>
          <w:i/>
        </w:rPr>
        <w:tab/>
        <w:t>None (Yay!)</w:t>
      </w:r>
    </w:p>
    <w:p w14:paraId="6BF1F7AC" w14:textId="575A0E54"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2</w:t>
      </w:r>
      <w:r w:rsidR="00CC3DA8">
        <w:rPr>
          <w:rFonts w:eastAsia="MS Gothic" w:cs="Mangal"/>
          <w:b/>
          <w:bCs/>
          <w:sz w:val="24"/>
        </w:rPr>
        <w:t>, Sep 18</w:t>
      </w:r>
      <w:r w:rsidR="003F12DD">
        <w:rPr>
          <w:rFonts w:eastAsia="MS Gothic" w:cs="Mangal"/>
          <w:b/>
          <w:bCs/>
          <w:sz w:val="24"/>
        </w:rPr>
        <w:t>: Urbanization</w:t>
      </w:r>
      <w:r w:rsidR="003F5A5A">
        <w:rPr>
          <w:rFonts w:eastAsia="MS Gothic" w:cs="Mangal"/>
          <w:b/>
          <w:bCs/>
          <w:sz w:val="24"/>
        </w:rPr>
        <w:t>, Growth</w:t>
      </w:r>
      <w:r w:rsidR="00757650">
        <w:rPr>
          <w:rFonts w:eastAsia="MS Gothic" w:cs="Mangal"/>
          <w:b/>
          <w:bCs/>
          <w:sz w:val="24"/>
        </w:rPr>
        <w:t>,</w:t>
      </w:r>
      <w:r w:rsidR="003F5A5A">
        <w:rPr>
          <w:rFonts w:eastAsia="MS Gothic" w:cs="Mangal"/>
          <w:b/>
          <w:bCs/>
          <w:sz w:val="24"/>
        </w:rPr>
        <w:t xml:space="preserve"> and Development</w:t>
      </w:r>
    </w:p>
    <w:p w14:paraId="3CB77F84" w14:textId="016FDE9B" w:rsidR="003F12DD" w:rsidRDefault="00B361F2" w:rsidP="003F12DD">
      <w:pPr>
        <w:rPr>
          <w:rFonts w:eastAsia="Calibri" w:cs="Mangal"/>
        </w:rPr>
      </w:pPr>
      <w:r>
        <w:rPr>
          <w:rFonts w:eastAsia="Calibri" w:cs="Mangal"/>
          <w:i/>
          <w:iCs/>
        </w:rPr>
        <w:t>Cities in the News</w:t>
      </w:r>
      <w:r w:rsidR="003F12DD">
        <w:rPr>
          <w:rFonts w:eastAsia="Calibri" w:cs="Mangal"/>
          <w:i/>
          <w:iCs/>
        </w:rPr>
        <w:t>:</w:t>
      </w:r>
      <w:r w:rsidR="003F12DD">
        <w:rPr>
          <w:rFonts w:eastAsia="Calibri" w:cs="Mangal"/>
          <w:i/>
          <w:iCs/>
        </w:rPr>
        <w:tab/>
      </w:r>
      <w:r w:rsidR="00441DDB">
        <w:rPr>
          <w:rFonts w:cs="Times New Roman"/>
        </w:rPr>
        <w:t>Student Names</w:t>
      </w:r>
      <w:r w:rsidR="00CE501A">
        <w:rPr>
          <w:rFonts w:eastAsia="Calibri" w:cs="Mangal"/>
        </w:rPr>
        <w:tab/>
      </w:r>
    </w:p>
    <w:p w14:paraId="66A3B25C" w14:textId="101D04E4" w:rsidR="003F12DD" w:rsidRDefault="003F12DD" w:rsidP="003F12DD">
      <w:pPr>
        <w:rPr>
          <w:rFonts w:eastAsia="Calibri" w:cs="Mangal"/>
        </w:rPr>
      </w:pPr>
      <w:r>
        <w:rPr>
          <w:rFonts w:eastAsia="Calibri" w:cs="Mangal"/>
          <w:i/>
          <w:iCs/>
        </w:rPr>
        <w:t xml:space="preserve">Discussion Leader: </w:t>
      </w:r>
      <w:r>
        <w:rPr>
          <w:rFonts w:eastAsia="Calibri" w:cs="Mangal"/>
          <w:i/>
          <w:iCs/>
        </w:rPr>
        <w:tab/>
      </w:r>
      <w:r w:rsidR="00441DDB">
        <w:rPr>
          <w:rFonts w:cs="Times New Roman"/>
        </w:rPr>
        <w:t>Student Names</w:t>
      </w:r>
    </w:p>
    <w:p w14:paraId="30FE513C" w14:textId="77777777" w:rsidR="003F12DD" w:rsidRDefault="003F12DD" w:rsidP="003F12DD">
      <w:pPr>
        <w:rPr>
          <w:rFonts w:eastAsia="Calibri" w:cs="Mangal"/>
          <w:i/>
          <w:iCs/>
        </w:rPr>
      </w:pPr>
    </w:p>
    <w:p w14:paraId="277F2E29" w14:textId="77777777" w:rsidR="003F12DD" w:rsidRDefault="003F12DD" w:rsidP="003F12DD">
      <w:pPr>
        <w:rPr>
          <w:rFonts w:eastAsia="Calibri" w:cs="Mangal"/>
        </w:rPr>
      </w:pPr>
      <w:r>
        <w:rPr>
          <w:rFonts w:eastAsia="Calibri" w:cs="Mangal"/>
          <w:i/>
          <w:iCs/>
        </w:rPr>
        <w:t>Domestic Readings</w:t>
      </w:r>
      <w:r>
        <w:rPr>
          <w:rFonts w:eastAsia="Calibri" w:cs="Mangal"/>
          <w:i/>
          <w:iCs/>
        </w:rPr>
        <w:tab/>
      </w:r>
      <w:r>
        <w:rPr>
          <w:rFonts w:eastAsia="Calibri" w:cs="Mangal"/>
        </w:rPr>
        <w:t xml:space="preserve">Judd and Swanstrom Ch. 1, 2, 9 and 13 </w:t>
      </w:r>
    </w:p>
    <w:p w14:paraId="551A99AF" w14:textId="77777777" w:rsidR="003F12DD" w:rsidRDefault="003F12DD" w:rsidP="00437202">
      <w:pPr>
        <w:rPr>
          <w:rFonts w:eastAsia="Calibri" w:cs="Mangal"/>
        </w:rPr>
      </w:pPr>
    </w:p>
    <w:p w14:paraId="7886B0A7" w14:textId="77777777" w:rsidR="003F12DD" w:rsidRDefault="003F12DD" w:rsidP="003F12DD">
      <w:pPr>
        <w:ind w:left="1440" w:firstLine="720"/>
        <w:rPr>
          <w:rFonts w:eastAsia="Calibri" w:cs="Mangal"/>
        </w:rPr>
      </w:pPr>
      <w:r>
        <w:rPr>
          <w:rFonts w:eastAsia="Calibri" w:cs="Mangal"/>
        </w:rPr>
        <w:t xml:space="preserve">England, </w:t>
      </w:r>
      <w:proofErr w:type="spellStart"/>
      <w:r>
        <w:rPr>
          <w:rFonts w:eastAsia="Calibri" w:cs="Mangal"/>
        </w:rPr>
        <w:t>Pelissero</w:t>
      </w:r>
      <w:proofErr w:type="spellEnd"/>
      <w:r>
        <w:rPr>
          <w:rFonts w:eastAsia="Calibri" w:cs="Mangal"/>
        </w:rPr>
        <w:t xml:space="preserve"> and Morgan, Ch. 1 and 3</w:t>
      </w:r>
    </w:p>
    <w:p w14:paraId="1C2654D9" w14:textId="77777777" w:rsidR="00840C14" w:rsidRDefault="00840C14" w:rsidP="003F12DD">
      <w:pPr>
        <w:ind w:left="1440" w:firstLine="720"/>
        <w:rPr>
          <w:rFonts w:eastAsia="Calibri" w:cs="Mangal"/>
        </w:rPr>
      </w:pPr>
    </w:p>
    <w:p w14:paraId="7D3C8A12" w14:textId="1926940B" w:rsidR="003F12DD" w:rsidRDefault="003F12DD" w:rsidP="003F12DD">
      <w:pPr>
        <w:ind w:left="2160" w:hanging="2160"/>
        <w:rPr>
          <w:rFonts w:eastAsia="Calibri" w:cs="Mangal"/>
        </w:rPr>
      </w:pPr>
      <w:r>
        <w:rPr>
          <w:rFonts w:eastAsia="Calibri" w:cs="Mangal"/>
          <w:i/>
          <w:iCs/>
        </w:rPr>
        <w:t xml:space="preserve">International Readings </w:t>
      </w:r>
      <w:r>
        <w:rPr>
          <w:rFonts w:eastAsia="Calibri" w:cs="Mangal"/>
          <w:i/>
          <w:iCs/>
        </w:rPr>
        <w:tab/>
      </w:r>
      <w:r w:rsidR="00BB024A">
        <w:rPr>
          <w:rFonts w:eastAsia="Calibri" w:cs="Mangal"/>
          <w:iCs/>
        </w:rPr>
        <w:t xml:space="preserve">Johnson, I. (2013), </w:t>
      </w:r>
      <w:r>
        <w:rPr>
          <w:rFonts w:eastAsia="Calibri" w:cs="Mangal"/>
        </w:rPr>
        <w:t xml:space="preserve">Leaving the Land, </w:t>
      </w:r>
      <w:r w:rsidRPr="00BB024A">
        <w:rPr>
          <w:rFonts w:eastAsia="Calibri" w:cs="Mangal"/>
          <w:i/>
        </w:rPr>
        <w:t>The New York Times</w:t>
      </w:r>
      <w:r w:rsidR="00BB024A">
        <w:rPr>
          <w:rFonts w:eastAsia="Calibri" w:cs="Mangal"/>
          <w:i/>
        </w:rPr>
        <w:t>,</w:t>
      </w:r>
      <w:r w:rsidRPr="00BB024A">
        <w:rPr>
          <w:rFonts w:eastAsia="Calibri" w:cs="Mangal"/>
          <w:i/>
        </w:rPr>
        <w:t xml:space="preserve"> </w:t>
      </w:r>
      <w:r>
        <w:rPr>
          <w:rFonts w:eastAsia="Calibri" w:cs="Mangal"/>
        </w:rPr>
        <w:t xml:space="preserve">In-depth Multimedia Article, Part 1 to 4, </w:t>
      </w:r>
      <w:r w:rsidR="00BB024A">
        <w:rPr>
          <w:rFonts w:eastAsia="Calibri" w:cs="Mangal"/>
        </w:rPr>
        <w:t xml:space="preserve">Available at: </w:t>
      </w:r>
      <w:hyperlink r:id="rId10" w:history="1">
        <w:r w:rsidR="00BB024A" w:rsidRPr="000D4FE3">
          <w:rPr>
            <w:rStyle w:val="Hyperlink"/>
            <w:rFonts w:eastAsia="Calibri" w:cs="Mangal"/>
          </w:rPr>
          <w:t>http://www.nytimes.com/2013/06/16/world/asia/chinas-great-uprooting-moving-250-million-into-cities.html?pagewanted=all&amp;_r=1</w:t>
        </w:r>
      </w:hyperlink>
      <w:r w:rsidR="00BB024A">
        <w:rPr>
          <w:rFonts w:eastAsia="Calibri" w:cs="Mangal"/>
        </w:rPr>
        <w:t xml:space="preserve"> [last accessed on: </w:t>
      </w:r>
      <w:r w:rsidR="00DD0D1D">
        <w:rPr>
          <w:rFonts w:eastAsia="Calibri" w:cs="Mangal"/>
        </w:rPr>
        <w:t>September</w:t>
      </w:r>
      <w:r w:rsidR="00BB024A">
        <w:rPr>
          <w:rFonts w:eastAsia="Calibri" w:cs="Mangal"/>
        </w:rPr>
        <w:t xml:space="preserve"> </w:t>
      </w:r>
      <w:r w:rsidR="00DD0D1D">
        <w:rPr>
          <w:rFonts w:eastAsia="Calibri" w:cs="Mangal"/>
        </w:rPr>
        <w:t>11</w:t>
      </w:r>
      <w:r w:rsidR="00BB024A">
        <w:rPr>
          <w:rFonts w:eastAsia="Calibri" w:cs="Mangal"/>
        </w:rPr>
        <w:t>, 201</w:t>
      </w:r>
      <w:r w:rsidR="00DD0D1D">
        <w:rPr>
          <w:rFonts w:eastAsia="Calibri" w:cs="Mangal"/>
        </w:rPr>
        <w:t>7</w:t>
      </w:r>
      <w:r w:rsidR="00BB024A">
        <w:rPr>
          <w:rFonts w:eastAsia="Calibri" w:cs="Mangal"/>
        </w:rPr>
        <w:t>]</w:t>
      </w:r>
    </w:p>
    <w:p w14:paraId="1689CBFA" w14:textId="77777777" w:rsidR="003F12DD" w:rsidRDefault="003F12DD" w:rsidP="003F12DD">
      <w:pPr>
        <w:ind w:left="1440" w:hanging="1440"/>
        <w:rPr>
          <w:rFonts w:eastAsia="Calibri" w:cs="Mangal"/>
        </w:rPr>
      </w:pPr>
    </w:p>
    <w:p w14:paraId="3F62FDD4" w14:textId="5E145A6B" w:rsidR="003F12DD" w:rsidRDefault="003F12DD" w:rsidP="003F12DD">
      <w:pPr>
        <w:ind w:left="2160" w:hanging="2160"/>
        <w:rPr>
          <w:rFonts w:eastAsia="Calibri" w:cs="Mangal"/>
        </w:rPr>
      </w:pPr>
      <w:r>
        <w:rPr>
          <w:rFonts w:eastAsia="Calibri" w:cs="Mangal"/>
          <w:i/>
          <w:iCs/>
        </w:rPr>
        <w:t>CQ Global Researcher</w:t>
      </w:r>
      <w:r>
        <w:rPr>
          <w:rFonts w:eastAsia="Calibri" w:cs="Mangal"/>
        </w:rPr>
        <w:tab/>
        <w:t>Weeks J</w:t>
      </w:r>
      <w:r w:rsidR="00BB024A">
        <w:rPr>
          <w:rFonts w:eastAsia="Calibri" w:cs="Mangal"/>
        </w:rPr>
        <w:t>. (2009)</w:t>
      </w:r>
      <w:r>
        <w:rPr>
          <w:rFonts w:eastAsia="Calibri" w:cs="Mangal"/>
        </w:rPr>
        <w:t xml:space="preserve">, “Rapid Urbanization: Can Cities Cope with Rampant Growth?” </w:t>
      </w:r>
      <w:r w:rsidR="00BB024A">
        <w:rPr>
          <w:rFonts w:eastAsia="Calibri" w:cs="Mangal"/>
          <w:i/>
        </w:rPr>
        <w:t xml:space="preserve">CQ Researcher, </w:t>
      </w:r>
      <w:r>
        <w:rPr>
          <w:rFonts w:eastAsia="Calibri" w:cs="Mangal"/>
        </w:rPr>
        <w:t xml:space="preserve">Vol. 3 No. 4, pp. 91-118.  </w:t>
      </w:r>
    </w:p>
    <w:p w14:paraId="13E7D7F0" w14:textId="77777777" w:rsidR="00AB470A" w:rsidRDefault="00AB470A" w:rsidP="003F12DD">
      <w:pPr>
        <w:ind w:left="2160" w:hanging="2160"/>
        <w:rPr>
          <w:rFonts w:eastAsia="Calibri" w:cs="Mangal"/>
          <w:i/>
          <w:iCs/>
        </w:rPr>
      </w:pPr>
    </w:p>
    <w:p w14:paraId="515EE96C" w14:textId="7C0E3583" w:rsidR="00BB024A" w:rsidRDefault="00DD7E79" w:rsidP="003F12DD">
      <w:pPr>
        <w:ind w:left="2160" w:hanging="2160"/>
        <w:rPr>
          <w:rFonts w:eastAsia="Calibri" w:cs="Mangal"/>
        </w:rPr>
      </w:pPr>
      <w:r>
        <w:rPr>
          <w:rFonts w:eastAsia="Calibri" w:cs="Mangal"/>
          <w:i/>
          <w:iCs/>
        </w:rPr>
        <w:t>New England Connect</w:t>
      </w:r>
      <w:r>
        <w:rPr>
          <w:rFonts w:eastAsia="Calibri" w:cs="Mangal"/>
          <w:i/>
          <w:iCs/>
        </w:rPr>
        <w:tab/>
      </w:r>
      <w:r>
        <w:rPr>
          <w:rFonts w:eastAsia="Calibri" w:cs="Mangal"/>
        </w:rPr>
        <w:t>Boston Redevelopment Authority</w:t>
      </w:r>
      <w:r w:rsidR="00BB024A">
        <w:rPr>
          <w:rFonts w:eastAsia="Calibri" w:cs="Mangal"/>
        </w:rPr>
        <w:t xml:space="preserve"> (2015)</w:t>
      </w:r>
      <w:r>
        <w:rPr>
          <w:rFonts w:eastAsia="Calibri" w:cs="Mangal"/>
        </w:rPr>
        <w:t>, “Boston’s shifting Demographics”,</w:t>
      </w:r>
      <w:r w:rsidR="00BB024A">
        <w:rPr>
          <w:rFonts w:eastAsia="Calibri" w:cs="Mangal"/>
        </w:rPr>
        <w:t xml:space="preserve"> available at: </w:t>
      </w:r>
      <w:hyperlink r:id="rId11" w:history="1">
        <w:r w:rsidR="00BB024A" w:rsidRPr="000D4FE3">
          <w:rPr>
            <w:rStyle w:val="Hyperlink"/>
            <w:rFonts w:eastAsia="Calibri" w:cs="Mangal"/>
          </w:rPr>
          <w:t>http://www.bostonredevelopmentauthority.org/getattachment/5b407528-bf69-4c01-83b9-d2b757178e47/</w:t>
        </w:r>
      </w:hyperlink>
      <w:r w:rsidR="00BB024A">
        <w:rPr>
          <w:rFonts w:eastAsia="Calibri" w:cs="Mangal"/>
        </w:rPr>
        <w:t xml:space="preserve"> [last accessed on: </w:t>
      </w:r>
      <w:r w:rsidR="00A24280">
        <w:rPr>
          <w:rFonts w:eastAsia="Calibri" w:cs="Mangal"/>
        </w:rPr>
        <w:t>September 11</w:t>
      </w:r>
      <w:r w:rsidR="00BB024A">
        <w:rPr>
          <w:rFonts w:eastAsia="Calibri" w:cs="Mangal"/>
        </w:rPr>
        <w:t>, 201</w:t>
      </w:r>
      <w:r w:rsidR="00A24280">
        <w:rPr>
          <w:rFonts w:eastAsia="Calibri" w:cs="Mangal"/>
        </w:rPr>
        <w:t>7</w:t>
      </w:r>
      <w:r w:rsidR="00BB024A">
        <w:rPr>
          <w:rFonts w:eastAsia="Calibri" w:cs="Mangal"/>
        </w:rPr>
        <w:t>]</w:t>
      </w:r>
    </w:p>
    <w:p w14:paraId="53B076D8" w14:textId="57628D6C"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5A5A">
        <w:rPr>
          <w:rFonts w:eastAsia="MS Gothic" w:cs="Mangal"/>
          <w:b/>
          <w:bCs/>
          <w:sz w:val="24"/>
        </w:rPr>
        <w:t xml:space="preserve"> 3</w:t>
      </w:r>
      <w:r w:rsidR="00B07710">
        <w:rPr>
          <w:rFonts w:eastAsia="MS Gothic" w:cs="Mangal"/>
          <w:b/>
          <w:bCs/>
          <w:sz w:val="24"/>
        </w:rPr>
        <w:t>, Sep 2</w:t>
      </w:r>
      <w:r w:rsidR="00CC3DA8">
        <w:rPr>
          <w:rFonts w:eastAsia="MS Gothic" w:cs="Mangal"/>
          <w:b/>
          <w:bCs/>
          <w:sz w:val="24"/>
        </w:rPr>
        <w:t>5</w:t>
      </w:r>
      <w:r w:rsidR="003F12DD">
        <w:rPr>
          <w:rFonts w:eastAsia="MS Gothic" w:cs="Mangal"/>
          <w:b/>
          <w:bCs/>
          <w:sz w:val="24"/>
        </w:rPr>
        <w:t xml:space="preserve">: </w:t>
      </w:r>
      <w:r w:rsidR="005E155F">
        <w:rPr>
          <w:rFonts w:eastAsia="MS Gothic" w:cs="Mangal"/>
          <w:b/>
          <w:bCs/>
          <w:sz w:val="24"/>
        </w:rPr>
        <w:t>Power in the City and Urban Policymaking</w:t>
      </w:r>
    </w:p>
    <w:p w14:paraId="33CC2B97" w14:textId="1A38F26A" w:rsidR="003F12DD" w:rsidRPr="00E51CA6" w:rsidRDefault="00B361F2" w:rsidP="003F12DD">
      <w:pPr>
        <w:rPr>
          <w:rFonts w:eastAsia="Calibri" w:cs="Mangal"/>
        </w:rPr>
      </w:pPr>
      <w:r>
        <w:rPr>
          <w:rFonts w:eastAsia="Calibri" w:cs="Mangal"/>
          <w:i/>
          <w:iCs/>
        </w:rPr>
        <w:t>Cities in the News</w:t>
      </w:r>
      <w:r w:rsidR="003F12DD">
        <w:rPr>
          <w:rFonts w:eastAsia="Calibri" w:cs="Mangal"/>
          <w:i/>
          <w:iCs/>
        </w:rPr>
        <w:t>:</w:t>
      </w:r>
      <w:r w:rsidR="003F12DD">
        <w:rPr>
          <w:rFonts w:eastAsia="Calibri" w:cs="Mangal"/>
          <w:i/>
          <w:iCs/>
        </w:rPr>
        <w:tab/>
      </w:r>
      <w:r w:rsidR="00441DDB">
        <w:rPr>
          <w:rFonts w:eastAsia="Calibri" w:cs="Mangal"/>
          <w:iCs/>
        </w:rPr>
        <w:t>Student Names</w:t>
      </w:r>
    </w:p>
    <w:p w14:paraId="3AB101A5" w14:textId="442587C4" w:rsidR="003F12DD" w:rsidRDefault="003F12DD" w:rsidP="003F12DD">
      <w:pPr>
        <w:rPr>
          <w:rFonts w:eastAsia="Calibri" w:cs="Mangal"/>
          <w:i/>
          <w:iCs/>
        </w:rPr>
      </w:pPr>
      <w:r>
        <w:rPr>
          <w:rFonts w:eastAsia="Calibri" w:cs="Mangal"/>
          <w:i/>
          <w:iCs/>
        </w:rPr>
        <w:t xml:space="preserve">Discussion Leader: </w:t>
      </w:r>
      <w:r>
        <w:rPr>
          <w:rFonts w:eastAsia="Calibri" w:cs="Mangal"/>
          <w:i/>
          <w:iCs/>
        </w:rPr>
        <w:tab/>
      </w:r>
      <w:r w:rsidR="00441DDB">
        <w:rPr>
          <w:rFonts w:eastAsia="Calibri" w:cs="Mangal"/>
          <w:iCs/>
        </w:rPr>
        <w:t>Student Names</w:t>
      </w:r>
    </w:p>
    <w:p w14:paraId="1303155C" w14:textId="77777777" w:rsidR="004A7468" w:rsidRDefault="004A7468" w:rsidP="003F12DD">
      <w:pPr>
        <w:rPr>
          <w:rFonts w:eastAsia="Calibri" w:cs="Mangal"/>
          <w:i/>
          <w:iCs/>
        </w:rPr>
      </w:pPr>
    </w:p>
    <w:p w14:paraId="17EC587F" w14:textId="77777777" w:rsidR="005E155F" w:rsidRDefault="005E155F" w:rsidP="005E155F">
      <w:pPr>
        <w:ind w:left="2160" w:hanging="2160"/>
        <w:rPr>
          <w:rFonts w:eastAsia="Calibri" w:cs="Mangal"/>
        </w:rPr>
      </w:pPr>
      <w:r>
        <w:rPr>
          <w:rFonts w:eastAsia="Calibri" w:cs="Mangal"/>
          <w:i/>
          <w:iCs/>
        </w:rPr>
        <w:t xml:space="preserve">Domestic Readings: </w:t>
      </w:r>
      <w:r>
        <w:rPr>
          <w:rFonts w:eastAsia="Calibri" w:cs="Mangal"/>
          <w:i/>
          <w:iCs/>
        </w:rPr>
        <w:tab/>
      </w:r>
      <w:r>
        <w:rPr>
          <w:rFonts w:eastAsia="Calibri" w:cs="Mangal"/>
        </w:rPr>
        <w:t>Judd and Swanstrom, Ch. 3 and 4</w:t>
      </w:r>
    </w:p>
    <w:p w14:paraId="610BC36C" w14:textId="77777777" w:rsidR="005E155F" w:rsidRDefault="005E155F" w:rsidP="005E155F">
      <w:pPr>
        <w:ind w:left="1440" w:firstLine="720"/>
        <w:rPr>
          <w:rFonts w:eastAsia="Calibri" w:cs="Mangal"/>
        </w:rPr>
      </w:pPr>
    </w:p>
    <w:p w14:paraId="1B54E46C" w14:textId="77777777" w:rsidR="005E155F" w:rsidRDefault="005E155F" w:rsidP="005E155F">
      <w:pPr>
        <w:ind w:left="1440" w:firstLine="720"/>
        <w:rPr>
          <w:rFonts w:eastAsia="Calibri" w:cs="Mangal"/>
        </w:rPr>
      </w:pPr>
      <w:r>
        <w:rPr>
          <w:rFonts w:eastAsia="Calibri" w:cs="Mangal"/>
        </w:rPr>
        <w:t xml:space="preserve">England, </w:t>
      </w:r>
      <w:proofErr w:type="spellStart"/>
      <w:r>
        <w:rPr>
          <w:rFonts w:eastAsia="Calibri" w:cs="Mangal"/>
        </w:rPr>
        <w:t>Pelissero</w:t>
      </w:r>
      <w:proofErr w:type="spellEnd"/>
      <w:r>
        <w:rPr>
          <w:rFonts w:eastAsia="Calibri" w:cs="Mangal"/>
        </w:rPr>
        <w:t xml:space="preserve"> and Morgan Ch. 4, 5 and 6</w:t>
      </w:r>
    </w:p>
    <w:p w14:paraId="22CBC313" w14:textId="77777777" w:rsidR="005E155F" w:rsidRDefault="005E155F" w:rsidP="005E155F">
      <w:pPr>
        <w:ind w:left="2160"/>
        <w:rPr>
          <w:rFonts w:eastAsia="Calibri" w:cs="Mangal"/>
        </w:rPr>
      </w:pPr>
    </w:p>
    <w:p w14:paraId="7E078072" w14:textId="77777777" w:rsidR="005E155F" w:rsidRDefault="005E155F" w:rsidP="005E155F">
      <w:pPr>
        <w:ind w:left="2160"/>
        <w:rPr>
          <w:rFonts w:eastAsia="Calibri" w:cs="Mangal"/>
        </w:rPr>
      </w:pPr>
      <w:r>
        <w:rPr>
          <w:rFonts w:eastAsia="Calibri" w:cs="Mangal"/>
        </w:rPr>
        <w:t xml:space="preserve">Stone, C. (1980), “Systematic Power in Community Decision Making: A Restatement of Stratification Theory,” </w:t>
      </w:r>
      <w:r>
        <w:rPr>
          <w:rFonts w:eastAsia="Calibri" w:cs="Mangal"/>
          <w:i/>
          <w:iCs/>
        </w:rPr>
        <w:t>The American Political Science Review</w:t>
      </w:r>
      <w:r>
        <w:rPr>
          <w:rFonts w:eastAsia="Calibri" w:cs="Mangal"/>
        </w:rPr>
        <w:t>, Vol. 74, no. 4, pp. 978-990.</w:t>
      </w:r>
    </w:p>
    <w:p w14:paraId="00D79FBC" w14:textId="77777777" w:rsidR="005E155F" w:rsidRDefault="005E155F" w:rsidP="005E155F">
      <w:pPr>
        <w:ind w:left="2160"/>
        <w:rPr>
          <w:rFonts w:eastAsia="Calibri" w:cs="Mangal"/>
        </w:rPr>
      </w:pPr>
    </w:p>
    <w:p w14:paraId="6B17AEC2" w14:textId="77777777" w:rsidR="005E155F" w:rsidRDefault="005E155F" w:rsidP="005E155F">
      <w:pPr>
        <w:ind w:left="2160"/>
        <w:rPr>
          <w:rFonts w:eastAsia="Calibri" w:cs="Mangal"/>
        </w:rPr>
      </w:pPr>
      <w:r>
        <w:rPr>
          <w:rFonts w:eastAsia="Calibri" w:cs="Mangal"/>
        </w:rPr>
        <w:t xml:space="preserve">Kraus, N. (2004), “The Significance of Race in Urban Politics: The Limitations of Regime Theory,” </w:t>
      </w:r>
      <w:r>
        <w:rPr>
          <w:rFonts w:eastAsia="Calibri" w:cs="Mangal"/>
          <w:i/>
          <w:iCs/>
        </w:rPr>
        <w:t>Race and Society</w:t>
      </w:r>
      <w:r>
        <w:rPr>
          <w:rFonts w:eastAsia="Calibri" w:cs="Mangal"/>
        </w:rPr>
        <w:t>, Vol. 7, No. 2, pp. 95-111.</w:t>
      </w:r>
    </w:p>
    <w:p w14:paraId="069842EA" w14:textId="77777777" w:rsidR="005E155F" w:rsidRDefault="005E155F" w:rsidP="005E155F">
      <w:pPr>
        <w:ind w:left="2160"/>
        <w:rPr>
          <w:rFonts w:eastAsia="Calibri" w:cs="Mangal"/>
        </w:rPr>
      </w:pPr>
    </w:p>
    <w:p w14:paraId="1A4BC262" w14:textId="77777777" w:rsidR="005E155F" w:rsidRDefault="005E155F" w:rsidP="005E155F">
      <w:pPr>
        <w:rPr>
          <w:rFonts w:eastAsia="Calibri" w:cs="Mangal"/>
        </w:rPr>
      </w:pPr>
      <w:r>
        <w:rPr>
          <w:rFonts w:eastAsia="Calibri" w:cs="Mangal"/>
          <w:i/>
          <w:iCs/>
        </w:rPr>
        <w:t xml:space="preserve">International Readings: </w:t>
      </w:r>
      <w:r>
        <w:rPr>
          <w:rFonts w:eastAsia="Calibri" w:cs="Mangal"/>
        </w:rPr>
        <w:t xml:space="preserve">Stoker, G. (2011), “Was Local Governance Such a Good Idea? A </w:t>
      </w:r>
    </w:p>
    <w:p w14:paraId="5C6E8B8C" w14:textId="676CE5FE" w:rsidR="005E155F" w:rsidRDefault="005E155F" w:rsidP="002C5AF6">
      <w:pPr>
        <w:ind w:left="2160"/>
        <w:rPr>
          <w:rFonts w:eastAsia="Calibri" w:cs="Mangal"/>
        </w:rPr>
      </w:pPr>
      <w:r>
        <w:rPr>
          <w:rFonts w:eastAsia="Calibri" w:cs="Mangal"/>
        </w:rPr>
        <w:t xml:space="preserve">Global Comparative Perspective”, </w:t>
      </w:r>
      <w:r w:rsidRPr="00F67ABD">
        <w:rPr>
          <w:rFonts w:eastAsia="Calibri" w:cs="Mangal"/>
          <w:i/>
        </w:rPr>
        <w:t>Public Administration</w:t>
      </w:r>
      <w:r>
        <w:rPr>
          <w:rFonts w:eastAsia="Calibri" w:cs="Mangal"/>
          <w:i/>
        </w:rPr>
        <w:t>,</w:t>
      </w:r>
      <w:r>
        <w:rPr>
          <w:rFonts w:eastAsia="Calibri" w:cs="Mangal"/>
        </w:rPr>
        <w:t xml:space="preserve"> Vol. 89, No. 1, pp. 15-31.</w:t>
      </w:r>
    </w:p>
    <w:p w14:paraId="10ACD93B" w14:textId="77777777" w:rsidR="002C5AF6" w:rsidRDefault="002C5AF6" w:rsidP="002C5AF6">
      <w:pPr>
        <w:ind w:left="2160"/>
        <w:rPr>
          <w:rFonts w:eastAsia="Calibri" w:cs="Mangal"/>
        </w:rPr>
      </w:pPr>
    </w:p>
    <w:p w14:paraId="521668AD" w14:textId="3A9C6FC4" w:rsidR="002C5AF6" w:rsidRDefault="00757650" w:rsidP="00757650">
      <w:pPr>
        <w:rPr>
          <w:rFonts w:eastAsia="Calibri" w:cs="Mangal"/>
          <w:i/>
          <w:iCs/>
        </w:rPr>
      </w:pPr>
      <w:r>
        <w:rPr>
          <w:rFonts w:eastAsia="Calibri" w:cs="Mangal"/>
        </w:rPr>
        <w:t>Note: Several optional readings are posted on course website.</w:t>
      </w:r>
    </w:p>
    <w:p w14:paraId="3895D064" w14:textId="2E010433" w:rsidR="00194983" w:rsidRDefault="00CC3DA8" w:rsidP="00194983">
      <w:pPr>
        <w:keepNext/>
        <w:keepLines/>
        <w:spacing w:before="240" w:after="120"/>
        <w:outlineLvl w:val="2"/>
        <w:rPr>
          <w:rFonts w:eastAsia="MS Gothic" w:cs="Mangal"/>
          <w:b/>
          <w:bCs/>
          <w:sz w:val="24"/>
        </w:rPr>
      </w:pPr>
      <w:r>
        <w:rPr>
          <w:rFonts w:eastAsia="MS Gothic" w:cs="Mangal"/>
          <w:b/>
          <w:bCs/>
          <w:sz w:val="24"/>
        </w:rPr>
        <w:t>Session 4, Oct 2</w:t>
      </w:r>
      <w:r w:rsidR="00194983">
        <w:rPr>
          <w:rFonts w:eastAsia="MS Gothic" w:cs="Mangal"/>
          <w:b/>
          <w:bCs/>
          <w:sz w:val="24"/>
        </w:rPr>
        <w:t xml:space="preserve">: </w:t>
      </w:r>
      <w:r w:rsidR="00757650">
        <w:rPr>
          <w:rFonts w:eastAsia="MS Gothic" w:cs="Mangal"/>
          <w:b/>
          <w:bCs/>
          <w:sz w:val="24"/>
        </w:rPr>
        <w:t>Residential Segregation by Race, Class, and Ethnicity</w:t>
      </w:r>
    </w:p>
    <w:p w14:paraId="66685BC0" w14:textId="526BD85D" w:rsidR="00194983" w:rsidRDefault="00194983" w:rsidP="00194983">
      <w:pPr>
        <w:ind w:left="2160" w:hanging="2160"/>
        <w:rPr>
          <w:rFonts w:eastAsia="Calibri" w:cs="Mangal"/>
        </w:rPr>
      </w:pPr>
      <w:r>
        <w:rPr>
          <w:rFonts w:eastAsia="Calibri" w:cs="Mangal"/>
          <w:i/>
          <w:iCs/>
        </w:rPr>
        <w:t>Cities in the News</w:t>
      </w:r>
      <w:r>
        <w:rPr>
          <w:rFonts w:eastAsia="Calibri" w:cs="Mangal"/>
          <w:i/>
          <w:iCs/>
        </w:rPr>
        <w:tab/>
      </w:r>
      <w:r w:rsidR="00441DDB">
        <w:rPr>
          <w:rFonts w:eastAsia="Calibri" w:cs="Mangal"/>
          <w:iCs/>
        </w:rPr>
        <w:t>Student Names</w:t>
      </w:r>
    </w:p>
    <w:p w14:paraId="4C94C345" w14:textId="6DC0076E" w:rsidR="00194983" w:rsidRDefault="00194983" w:rsidP="00194983">
      <w:pPr>
        <w:rPr>
          <w:rFonts w:cs="Times New Roman"/>
        </w:rPr>
      </w:pPr>
      <w:r>
        <w:rPr>
          <w:rFonts w:eastAsia="Calibri" w:cs="Mangal"/>
          <w:i/>
          <w:iCs/>
        </w:rPr>
        <w:t>Discussion Leader</w:t>
      </w:r>
      <w:r>
        <w:rPr>
          <w:rFonts w:eastAsia="Calibri" w:cs="Mangal"/>
          <w:i/>
          <w:iCs/>
        </w:rPr>
        <w:tab/>
      </w:r>
      <w:r w:rsidR="00441DDB">
        <w:rPr>
          <w:rFonts w:eastAsia="Calibri" w:cs="Mangal"/>
          <w:iCs/>
        </w:rPr>
        <w:t>Student Names</w:t>
      </w:r>
    </w:p>
    <w:p w14:paraId="5E00AC05" w14:textId="77777777" w:rsidR="00757650" w:rsidRDefault="00757650" w:rsidP="00757650">
      <w:pPr>
        <w:rPr>
          <w:rFonts w:eastAsia="Calibri" w:cs="Mangal"/>
        </w:rPr>
      </w:pPr>
      <w:r>
        <w:rPr>
          <w:rFonts w:eastAsia="Calibri" w:cs="Mangal"/>
          <w:i/>
          <w:iCs/>
        </w:rPr>
        <w:t>Domestic Readings</w:t>
      </w:r>
      <w:r>
        <w:rPr>
          <w:rFonts w:eastAsia="Calibri" w:cs="Mangal"/>
        </w:rPr>
        <w:t xml:space="preserve">: </w:t>
      </w:r>
      <w:r>
        <w:rPr>
          <w:rFonts w:eastAsia="Calibri" w:cs="Mangal"/>
        </w:rPr>
        <w:tab/>
        <w:t>Judd and Swanstrom Ch. 6, 8 and 10</w:t>
      </w:r>
    </w:p>
    <w:p w14:paraId="5AD4234B" w14:textId="77777777" w:rsidR="00757650" w:rsidRPr="00FB4E93" w:rsidRDefault="00757650" w:rsidP="00757650">
      <w:pPr>
        <w:rPr>
          <w:rFonts w:eastAsia="Calibri" w:cs="Mangal"/>
          <w:b/>
          <w:bCs/>
        </w:rPr>
      </w:pPr>
      <w:r>
        <w:rPr>
          <w:rFonts w:eastAsia="Calibri" w:cs="Mangal"/>
          <w:b/>
          <w:bCs/>
        </w:rPr>
        <w:tab/>
      </w:r>
      <w:r>
        <w:rPr>
          <w:rFonts w:eastAsia="Calibri" w:cs="Mangal"/>
          <w:b/>
          <w:bCs/>
        </w:rPr>
        <w:tab/>
      </w:r>
      <w:r>
        <w:rPr>
          <w:rFonts w:eastAsia="Calibri" w:cs="Mangal"/>
          <w:b/>
          <w:bCs/>
        </w:rPr>
        <w:tab/>
      </w:r>
    </w:p>
    <w:p w14:paraId="175AC82B" w14:textId="77777777" w:rsidR="00757650" w:rsidRDefault="00757650" w:rsidP="00757650">
      <w:pPr>
        <w:ind w:left="2160"/>
        <w:rPr>
          <w:rFonts w:eastAsia="Calibri" w:cs="Mangal"/>
        </w:rPr>
      </w:pPr>
      <w:r>
        <w:rPr>
          <w:rFonts w:eastAsia="Calibri" w:cs="Mangal"/>
        </w:rPr>
        <w:lastRenderedPageBreak/>
        <w:t xml:space="preserve">Charles, C.Z. (2003), “The Dynamics of Racial Residential Segregation,” </w:t>
      </w:r>
      <w:r>
        <w:rPr>
          <w:rFonts w:eastAsia="Calibri" w:cs="Mangal"/>
          <w:i/>
          <w:iCs/>
        </w:rPr>
        <w:t>Annual Review of Sociology</w:t>
      </w:r>
      <w:r>
        <w:rPr>
          <w:rFonts w:eastAsia="Calibri" w:cs="Mangal"/>
        </w:rPr>
        <w:t>, Vol. 29, pp. 167-207.</w:t>
      </w:r>
      <w:r>
        <w:rPr>
          <w:rFonts w:eastAsia="Calibri" w:cs="Mangal"/>
        </w:rPr>
        <w:tab/>
      </w:r>
    </w:p>
    <w:p w14:paraId="10BDDDE2" w14:textId="77777777" w:rsidR="00757650" w:rsidRDefault="00757650" w:rsidP="00757650">
      <w:pPr>
        <w:ind w:left="1440" w:firstLine="720"/>
        <w:rPr>
          <w:rFonts w:eastAsia="Calibri" w:cs="Mangal"/>
        </w:rPr>
      </w:pPr>
    </w:p>
    <w:p w14:paraId="5EF5ECC9" w14:textId="77777777" w:rsidR="00757650" w:rsidRDefault="00757650" w:rsidP="00757650">
      <w:pPr>
        <w:ind w:left="2160"/>
        <w:rPr>
          <w:rFonts w:eastAsia="Calibri" w:cs="Mangal"/>
        </w:rPr>
      </w:pPr>
      <w:r>
        <w:rPr>
          <w:rFonts w:eastAsia="Calibri" w:cs="Mangal"/>
        </w:rPr>
        <w:t xml:space="preserve">Boyd, M. (2008), “Defensive Development: The Role of Racial Conflict in Gentrification,” </w:t>
      </w:r>
      <w:r>
        <w:rPr>
          <w:rFonts w:eastAsia="Calibri" w:cs="Mangal"/>
          <w:i/>
          <w:iCs/>
        </w:rPr>
        <w:t>Urban Affairs Review</w:t>
      </w:r>
      <w:r>
        <w:rPr>
          <w:rFonts w:eastAsia="Calibri" w:cs="Mangal"/>
        </w:rPr>
        <w:t>, Vol. 43, No. 6, pp. 751-776</w:t>
      </w:r>
      <w:r w:rsidRPr="00BA546F">
        <w:rPr>
          <w:rFonts w:eastAsia="Calibri" w:cs="Mangal"/>
        </w:rPr>
        <w:t>.</w:t>
      </w:r>
      <w:r>
        <w:rPr>
          <w:rFonts w:eastAsia="Calibri" w:cs="Mangal"/>
          <w:b/>
          <w:bCs/>
        </w:rPr>
        <w:tab/>
      </w:r>
    </w:p>
    <w:p w14:paraId="1B89B204" w14:textId="77777777" w:rsidR="00757650" w:rsidRDefault="00757650" w:rsidP="00757650">
      <w:pPr>
        <w:rPr>
          <w:rFonts w:eastAsia="Calibri" w:cs="Mangal"/>
          <w:i/>
          <w:iCs/>
        </w:rPr>
      </w:pPr>
    </w:p>
    <w:p w14:paraId="0C7EF283" w14:textId="77777777" w:rsidR="00757650" w:rsidRDefault="00757650" w:rsidP="00757650">
      <w:pPr>
        <w:ind w:left="2160" w:hanging="2160"/>
        <w:rPr>
          <w:rFonts w:eastAsia="Calibri" w:cs="Mangal"/>
        </w:rPr>
      </w:pPr>
      <w:r>
        <w:rPr>
          <w:rFonts w:eastAsia="Calibri" w:cs="Mangal"/>
          <w:i/>
          <w:iCs/>
        </w:rPr>
        <w:t>CQ Researcher:</w:t>
      </w:r>
      <w:r>
        <w:rPr>
          <w:rFonts w:eastAsia="Calibri" w:cs="Mangal"/>
          <w:i/>
          <w:iCs/>
        </w:rPr>
        <w:tab/>
      </w:r>
      <w:r>
        <w:rPr>
          <w:rFonts w:eastAsia="Calibri" w:cs="Mangal"/>
        </w:rPr>
        <w:t>Alan, G. (2006</w:t>
      </w:r>
      <w:proofErr w:type="gramStart"/>
      <w:r>
        <w:rPr>
          <w:rFonts w:eastAsia="Calibri" w:cs="Mangal"/>
        </w:rPr>
        <w:t>),</w:t>
      </w:r>
      <w:r>
        <w:rPr>
          <w:rFonts w:eastAsia="Calibri" w:cs="Mangal"/>
          <w:i/>
          <w:iCs/>
        </w:rPr>
        <w:t>“</w:t>
      </w:r>
      <w:proofErr w:type="gramEnd"/>
      <w:r>
        <w:rPr>
          <w:rFonts w:eastAsia="Calibri" w:cs="Mangal"/>
        </w:rPr>
        <w:t xml:space="preserve">Downtown Renaissance: Are Center Cities Finally Returning to Health?”, </w:t>
      </w:r>
      <w:r w:rsidRPr="00F657D4">
        <w:rPr>
          <w:rFonts w:eastAsia="Calibri" w:cs="Mangal"/>
          <w:i/>
        </w:rPr>
        <w:t>CQ Researcher</w:t>
      </w:r>
      <w:r>
        <w:rPr>
          <w:rFonts w:eastAsia="Calibri" w:cs="Mangal"/>
        </w:rPr>
        <w:t xml:space="preserve">, Vol. 16 No. 24, pp. 553-576 </w:t>
      </w:r>
      <w:r w:rsidRPr="00BA546F">
        <w:rPr>
          <w:rFonts w:eastAsia="Calibri" w:cs="Mangal"/>
          <w:b/>
        </w:rPr>
        <w:t>(Optional)</w:t>
      </w:r>
      <w:r>
        <w:rPr>
          <w:rFonts w:eastAsia="Calibri" w:cs="Mangal"/>
        </w:rPr>
        <w:t>.</w:t>
      </w:r>
    </w:p>
    <w:p w14:paraId="7D2A41C2" w14:textId="77777777" w:rsidR="00757650" w:rsidRDefault="00757650" w:rsidP="00757650">
      <w:pPr>
        <w:ind w:left="2160" w:hanging="2160"/>
        <w:rPr>
          <w:rFonts w:eastAsia="Calibri" w:cs="Mangal"/>
          <w:i/>
          <w:iCs/>
        </w:rPr>
      </w:pPr>
    </w:p>
    <w:p w14:paraId="2CE4BBAD" w14:textId="5929BC31" w:rsidR="00757650" w:rsidRDefault="00757650" w:rsidP="00757650">
      <w:pPr>
        <w:ind w:left="2160" w:hanging="2160"/>
        <w:rPr>
          <w:rFonts w:cs="Times New Roman"/>
        </w:rPr>
      </w:pPr>
      <w:r>
        <w:rPr>
          <w:rFonts w:eastAsia="Calibri" w:cs="Mangal"/>
          <w:i/>
          <w:iCs/>
        </w:rPr>
        <w:t>International Reading:</w:t>
      </w:r>
      <w:r>
        <w:rPr>
          <w:rFonts w:eastAsia="Calibri" w:cs="Mangal"/>
          <w:i/>
          <w:iCs/>
        </w:rPr>
        <w:tab/>
      </w:r>
      <w:r>
        <w:rPr>
          <w:rFonts w:eastAsia="Calibri" w:cs="Mangal"/>
        </w:rPr>
        <w:t xml:space="preserve">Christopher, A. (2001), “Urban Segregation in Post-apartheid South Africa”, </w:t>
      </w:r>
      <w:r>
        <w:rPr>
          <w:rFonts w:eastAsia="Calibri" w:cs="Mangal"/>
          <w:i/>
        </w:rPr>
        <w:t xml:space="preserve">Urban Studies, </w:t>
      </w:r>
      <w:r>
        <w:rPr>
          <w:rFonts w:eastAsia="Calibri" w:cs="Mangal"/>
          <w:iCs/>
        </w:rPr>
        <w:t>Vol. 38 No. 3, pp. 449-466.</w:t>
      </w:r>
    </w:p>
    <w:p w14:paraId="41DA7FDA" w14:textId="0709C5FA" w:rsidR="00D76577" w:rsidRPr="00757650" w:rsidRDefault="00757650" w:rsidP="00757650">
      <w:pPr>
        <w:rPr>
          <w:rFonts w:eastAsia="Calibri" w:cs="Mangal"/>
        </w:rPr>
      </w:pPr>
      <w:r>
        <w:rPr>
          <w:rFonts w:eastAsia="Calibri" w:cs="Mangal"/>
          <w:i/>
          <w:iCs/>
          <w:color w:val="FF0000"/>
        </w:rPr>
        <w:t>Proposal Presentations I</w:t>
      </w:r>
    </w:p>
    <w:p w14:paraId="16A47E41" w14:textId="77777777" w:rsidR="00CB09B4" w:rsidRDefault="00CB09B4" w:rsidP="00BA18FE">
      <w:pPr>
        <w:rPr>
          <w:b/>
          <w:color w:val="FF0000"/>
        </w:rPr>
      </w:pPr>
    </w:p>
    <w:p w14:paraId="55233A26" w14:textId="7722601B" w:rsidR="00CB09B4" w:rsidRPr="00BA18FE" w:rsidRDefault="00B07710" w:rsidP="00BA18FE">
      <w:pPr>
        <w:ind w:left="2160" w:hanging="2160"/>
        <w:rPr>
          <w:b/>
          <w:color w:val="FF0000"/>
        </w:rPr>
      </w:pPr>
      <w:r w:rsidRPr="00B07710">
        <w:rPr>
          <w:b/>
          <w:color w:val="FF0000"/>
        </w:rPr>
        <w:t xml:space="preserve">***********CLASS DOES NOT MEET ON COLUMBUS DAY, OCTOBER </w:t>
      </w:r>
      <w:r w:rsidR="00BB534E">
        <w:rPr>
          <w:b/>
          <w:color w:val="FF0000"/>
        </w:rPr>
        <w:t>9</w:t>
      </w:r>
      <w:r w:rsidRPr="00B07710">
        <w:rPr>
          <w:b/>
          <w:color w:val="FF0000"/>
        </w:rPr>
        <w:t>*************</w:t>
      </w:r>
      <w:r>
        <w:rPr>
          <w:b/>
          <w:color w:val="FF0000"/>
        </w:rPr>
        <w:t>***</w:t>
      </w:r>
    </w:p>
    <w:p w14:paraId="6B5E34C7" w14:textId="4FF25A85"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5</w:t>
      </w:r>
      <w:r w:rsidR="00CC3DA8">
        <w:rPr>
          <w:rFonts w:eastAsia="MS Gothic" w:cs="Mangal"/>
          <w:b/>
          <w:bCs/>
          <w:sz w:val="24"/>
        </w:rPr>
        <w:t>, Oct 16</w:t>
      </w:r>
      <w:r w:rsidR="003F12DD">
        <w:rPr>
          <w:rFonts w:eastAsia="MS Gothic" w:cs="Mangal"/>
          <w:b/>
          <w:bCs/>
          <w:sz w:val="24"/>
        </w:rPr>
        <w:t xml:space="preserve">: </w:t>
      </w:r>
      <w:r w:rsidR="005870D2">
        <w:rPr>
          <w:rFonts w:eastAsia="MS Gothic" w:cs="Mangal"/>
          <w:b/>
          <w:bCs/>
          <w:sz w:val="24"/>
        </w:rPr>
        <w:t xml:space="preserve">Urban </w:t>
      </w:r>
      <w:r w:rsidR="00757650">
        <w:rPr>
          <w:rFonts w:eastAsia="MS Gothic" w:cs="Mangal"/>
          <w:b/>
          <w:bCs/>
          <w:sz w:val="24"/>
        </w:rPr>
        <w:t>Crime, Policing, and Community</w:t>
      </w:r>
    </w:p>
    <w:p w14:paraId="55B65620" w14:textId="22907149" w:rsidR="003F5A5A" w:rsidRDefault="003F5A5A" w:rsidP="003F5A5A">
      <w:pPr>
        <w:rPr>
          <w:rFonts w:cs="Times New Roman"/>
        </w:rPr>
      </w:pPr>
      <w:r>
        <w:rPr>
          <w:rFonts w:eastAsia="Calibri" w:cs="Mangal"/>
          <w:i/>
          <w:iCs/>
        </w:rPr>
        <w:t>Cities in the News:</w:t>
      </w:r>
      <w:r>
        <w:rPr>
          <w:rFonts w:eastAsia="Calibri" w:cs="Mangal"/>
          <w:i/>
          <w:iCs/>
        </w:rPr>
        <w:tab/>
      </w:r>
      <w:r w:rsidR="00CC3DA8">
        <w:rPr>
          <w:rFonts w:eastAsia="Calibri" w:cs="Mangal"/>
          <w:iCs/>
        </w:rPr>
        <w:t>Amit</w:t>
      </w:r>
    </w:p>
    <w:p w14:paraId="40714D7C" w14:textId="7AF4581C" w:rsidR="003F5A5A" w:rsidRDefault="003F5A5A" w:rsidP="003F5A5A">
      <w:pPr>
        <w:tabs>
          <w:tab w:val="left" w:pos="720"/>
        </w:tabs>
        <w:autoSpaceDN w:val="0"/>
        <w:ind w:left="2160" w:hanging="2160"/>
        <w:rPr>
          <w:rFonts w:cs="Times New Roman"/>
        </w:rPr>
      </w:pPr>
      <w:r>
        <w:rPr>
          <w:rFonts w:eastAsia="Calibri" w:cs="Mangal"/>
          <w:i/>
          <w:iCs/>
        </w:rPr>
        <w:t>Discussion Leader:</w:t>
      </w:r>
      <w:r>
        <w:rPr>
          <w:rFonts w:eastAsia="Calibri" w:cs="Mangal"/>
          <w:i/>
          <w:iCs/>
        </w:rPr>
        <w:tab/>
      </w:r>
      <w:r w:rsidR="00441DDB">
        <w:rPr>
          <w:rFonts w:eastAsia="Calibri" w:cs="Mangal"/>
          <w:iCs/>
        </w:rPr>
        <w:t>Student Names</w:t>
      </w:r>
    </w:p>
    <w:p w14:paraId="26EBAD05" w14:textId="77777777" w:rsidR="003F5A5A" w:rsidRDefault="003F5A5A" w:rsidP="003F5A5A">
      <w:pPr>
        <w:tabs>
          <w:tab w:val="left" w:pos="720"/>
        </w:tabs>
        <w:autoSpaceDN w:val="0"/>
        <w:ind w:left="2160" w:hanging="2160"/>
        <w:rPr>
          <w:rFonts w:eastAsia="Calibri" w:cs="Mangal"/>
          <w:i/>
          <w:iCs/>
        </w:rPr>
      </w:pPr>
    </w:p>
    <w:p w14:paraId="29E917DD" w14:textId="700A7F32" w:rsidR="001062B3" w:rsidRDefault="001062B3" w:rsidP="00F343ED">
      <w:pPr>
        <w:ind w:left="2160" w:hanging="2160"/>
        <w:rPr>
          <w:rFonts w:eastAsia="Calibri" w:cs="Mangal"/>
        </w:rPr>
      </w:pPr>
      <w:r>
        <w:rPr>
          <w:rFonts w:eastAsia="Calibri" w:cs="Mangal"/>
          <w:i/>
          <w:iCs/>
        </w:rPr>
        <w:t>Domestic Readings</w:t>
      </w:r>
      <w:r>
        <w:rPr>
          <w:rFonts w:eastAsia="Calibri" w:cs="Mangal"/>
          <w:i/>
          <w:iCs/>
        </w:rPr>
        <w:tab/>
      </w:r>
      <w:r w:rsidRPr="00490F0E">
        <w:rPr>
          <w:rFonts w:eastAsia="Calibri" w:cs="Mangal"/>
        </w:rPr>
        <w:t xml:space="preserve">Lauren </w:t>
      </w:r>
      <w:proofErr w:type="spellStart"/>
      <w:r w:rsidRPr="00490F0E">
        <w:rPr>
          <w:rFonts w:eastAsia="Calibri" w:cs="Mangal"/>
        </w:rPr>
        <w:t>Krivo</w:t>
      </w:r>
      <w:proofErr w:type="spellEnd"/>
      <w:r w:rsidRPr="00490F0E">
        <w:rPr>
          <w:rFonts w:eastAsia="Calibri" w:cs="Mangal"/>
        </w:rPr>
        <w:t xml:space="preserve"> and Ruth Peterson, “Extremely Disadvantaged Neighborhoods and Urban Crime,”</w:t>
      </w:r>
      <w:r>
        <w:rPr>
          <w:rFonts w:eastAsia="Calibri" w:cs="Mangal"/>
        </w:rPr>
        <w:t xml:space="preserve"> </w:t>
      </w:r>
      <w:r w:rsidRPr="00490F0E">
        <w:rPr>
          <w:rFonts w:eastAsia="Calibri" w:cs="Mangal"/>
          <w:i/>
          <w:iCs/>
        </w:rPr>
        <w:t>Social Forces</w:t>
      </w:r>
      <w:r w:rsidRPr="00490F0E">
        <w:rPr>
          <w:rFonts w:eastAsia="Calibri" w:cs="Mangal"/>
        </w:rPr>
        <w:t>, v. 75, no. 2, pp. 619-650.</w:t>
      </w:r>
    </w:p>
    <w:p w14:paraId="70A4B18F" w14:textId="77777777" w:rsidR="001062B3" w:rsidRDefault="001062B3" w:rsidP="001062B3">
      <w:pPr>
        <w:rPr>
          <w:rFonts w:eastAsia="Calibri" w:cs="Mangal"/>
        </w:rPr>
      </w:pPr>
    </w:p>
    <w:p w14:paraId="793CAB43" w14:textId="77777777" w:rsidR="001062B3" w:rsidRDefault="001062B3" w:rsidP="001062B3">
      <w:pPr>
        <w:ind w:left="2160"/>
        <w:rPr>
          <w:rFonts w:eastAsia="Calibri" w:cs="Mangal"/>
        </w:rPr>
      </w:pPr>
      <w:r w:rsidRPr="00490F0E">
        <w:rPr>
          <w:rFonts w:eastAsia="Calibri" w:cs="Mangal"/>
        </w:rPr>
        <w:t>Scott McDonald, “Does Gentrification Affect Crime Rates?” Crime and Justice, Vol. 8, pp. 163-201.</w:t>
      </w:r>
    </w:p>
    <w:p w14:paraId="27833455" w14:textId="77777777" w:rsidR="001062B3" w:rsidRDefault="001062B3" w:rsidP="001062B3">
      <w:pPr>
        <w:ind w:left="2160"/>
        <w:rPr>
          <w:rFonts w:eastAsia="Calibri" w:cs="Mangal"/>
        </w:rPr>
      </w:pPr>
    </w:p>
    <w:p w14:paraId="6F7B789E" w14:textId="77777777" w:rsidR="001062B3" w:rsidRDefault="001062B3" w:rsidP="001062B3">
      <w:pPr>
        <w:ind w:left="2160"/>
        <w:rPr>
          <w:rFonts w:eastAsia="Calibri" w:cs="Mangal"/>
        </w:rPr>
      </w:pPr>
      <w:r>
        <w:rPr>
          <w:rFonts w:eastAsia="Calibri" w:cs="Mangal"/>
        </w:rPr>
        <w:t>Brenner Christine, “</w:t>
      </w:r>
      <w:r w:rsidRPr="00FA6AC3">
        <w:rPr>
          <w:rFonts w:eastAsia="Calibri" w:cs="Mangal"/>
        </w:rPr>
        <w:t>Structures and Strategies of</w:t>
      </w:r>
      <w:r>
        <w:rPr>
          <w:rFonts w:eastAsia="Calibri" w:cs="Mangal"/>
        </w:rPr>
        <w:t xml:space="preserve"> </w:t>
      </w:r>
      <w:r w:rsidRPr="00FA6AC3">
        <w:rPr>
          <w:rFonts w:eastAsia="Calibri" w:cs="Mangal"/>
        </w:rPr>
        <w:t>Immigrant Integration:</w:t>
      </w:r>
      <w:r>
        <w:rPr>
          <w:rFonts w:eastAsia="Calibri" w:cs="Mangal"/>
        </w:rPr>
        <w:t xml:space="preserve"> </w:t>
      </w:r>
      <w:r w:rsidRPr="00FA6AC3">
        <w:rPr>
          <w:rFonts w:eastAsia="Calibri" w:cs="Mangal"/>
        </w:rPr>
        <w:t>Evidence from Local Governments</w:t>
      </w:r>
      <w:r>
        <w:rPr>
          <w:rFonts w:eastAsia="Calibri" w:cs="Mangal"/>
        </w:rPr>
        <w:t xml:space="preserve"> </w:t>
      </w:r>
      <w:r w:rsidRPr="00FA6AC3">
        <w:rPr>
          <w:rFonts w:eastAsia="Calibri" w:cs="Mangal"/>
        </w:rPr>
        <w:t>in the New Latino Destinations of</w:t>
      </w:r>
      <w:r>
        <w:rPr>
          <w:rFonts w:eastAsia="Calibri" w:cs="Mangal"/>
        </w:rPr>
        <w:t xml:space="preserve"> </w:t>
      </w:r>
      <w:r w:rsidRPr="00FA6AC3">
        <w:rPr>
          <w:rFonts w:eastAsia="Calibri" w:cs="Mangal"/>
        </w:rPr>
        <w:t>the United States</w:t>
      </w:r>
      <w:r>
        <w:rPr>
          <w:rFonts w:eastAsia="Calibri" w:cs="Mangal"/>
        </w:rPr>
        <w:t xml:space="preserve">”, Journal of Public Management and Social Policy, Spring 2009, pp. 31 – 70 </w:t>
      </w:r>
      <w:r w:rsidRPr="00FA6AC3">
        <w:rPr>
          <w:rFonts w:eastAsia="Calibri" w:cs="Mangal"/>
          <w:b/>
          <w:bCs/>
        </w:rPr>
        <w:t>(Optional)</w:t>
      </w:r>
      <w:r>
        <w:rPr>
          <w:rFonts w:eastAsia="Calibri" w:cs="Mangal"/>
        </w:rPr>
        <w:t>.</w:t>
      </w:r>
    </w:p>
    <w:p w14:paraId="6ECF3A22" w14:textId="77777777" w:rsidR="001062B3" w:rsidRDefault="001062B3" w:rsidP="001062B3">
      <w:pPr>
        <w:ind w:left="2160"/>
        <w:rPr>
          <w:rFonts w:eastAsia="Calibri" w:cs="Mangal"/>
        </w:rPr>
      </w:pPr>
    </w:p>
    <w:p w14:paraId="1EF62A8E"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r>
        <w:rPr>
          <w:rFonts w:ascii="TimesNewRomanPSMT" w:hAnsi="TimesNewRomanPSMT" w:cs="TimesNewRomanPSMT"/>
          <w:sz w:val="24"/>
          <w:szCs w:val="24"/>
          <w:lang w:bidi="gu-IN"/>
        </w:rPr>
        <w:t xml:space="preserve">Dan A. Lewis, “Crime and Communities: Continuities, Contradictions, and Complexities,” </w:t>
      </w:r>
      <w:r>
        <w:rPr>
          <w:rFonts w:ascii="TimesNewRomanPSMT,Italic" w:hAnsi="TimesNewRomanPSMT,Italic" w:cs="TimesNewRomanPSMT,Italic"/>
          <w:i/>
          <w:iCs/>
          <w:sz w:val="24"/>
          <w:szCs w:val="24"/>
          <w:lang w:bidi="gu-IN"/>
        </w:rPr>
        <w:t>Cityscape</w:t>
      </w:r>
      <w:r>
        <w:rPr>
          <w:rFonts w:ascii="TimesNewRomanPSMT" w:hAnsi="TimesNewRomanPSMT" w:cs="TimesNewRomanPSMT"/>
          <w:sz w:val="24"/>
          <w:szCs w:val="24"/>
          <w:lang w:bidi="gu-IN"/>
        </w:rPr>
        <w:t xml:space="preserve">, v. 2, no. 2, pp. 95-120 </w:t>
      </w:r>
      <w:r w:rsidRPr="00FA6AC3">
        <w:rPr>
          <w:rFonts w:ascii="TimesNewRomanPSMT" w:hAnsi="TimesNewRomanPSMT" w:cs="TimesNewRomanPSMT"/>
          <w:b/>
          <w:bCs/>
          <w:sz w:val="24"/>
          <w:szCs w:val="24"/>
          <w:lang w:bidi="gu-IN"/>
        </w:rPr>
        <w:t>(Optional)</w:t>
      </w:r>
      <w:r>
        <w:rPr>
          <w:rFonts w:ascii="TimesNewRomanPSMT" w:hAnsi="TimesNewRomanPSMT" w:cs="TimesNewRomanPSMT"/>
          <w:sz w:val="24"/>
          <w:szCs w:val="24"/>
          <w:lang w:bidi="gu-IN"/>
        </w:rPr>
        <w:t>.</w:t>
      </w:r>
    </w:p>
    <w:p w14:paraId="64CB5B55"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p>
    <w:p w14:paraId="687BAC3C"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r w:rsidRPr="00FA4D6F">
        <w:rPr>
          <w:rFonts w:ascii="TimesNewRomanPSMT" w:hAnsi="TimesNewRomanPSMT" w:cs="TimesNewRomanPSMT"/>
          <w:sz w:val="24"/>
          <w:szCs w:val="24"/>
          <w:lang w:bidi="gu-IN"/>
        </w:rPr>
        <w:t xml:space="preserve">Mark </w:t>
      </w:r>
      <w:proofErr w:type="spellStart"/>
      <w:r w:rsidRPr="00FA4D6F">
        <w:rPr>
          <w:rFonts w:ascii="TimesNewRomanPSMT" w:hAnsi="TimesNewRomanPSMT" w:cs="TimesNewRomanPSMT"/>
          <w:sz w:val="24"/>
          <w:szCs w:val="24"/>
          <w:lang w:bidi="gu-IN"/>
        </w:rPr>
        <w:t>Peffley</w:t>
      </w:r>
      <w:proofErr w:type="spellEnd"/>
      <w:r w:rsidRPr="00FA4D6F">
        <w:rPr>
          <w:rFonts w:ascii="TimesNewRomanPSMT" w:hAnsi="TimesNewRomanPSMT" w:cs="TimesNewRomanPSMT"/>
          <w:sz w:val="24"/>
          <w:szCs w:val="24"/>
          <w:lang w:bidi="gu-IN"/>
        </w:rPr>
        <w:t xml:space="preserve"> and Jon Hurwitz, “The Racial Components of ‘Race Neutral’ Crime Policy</w:t>
      </w:r>
      <w:r>
        <w:rPr>
          <w:rFonts w:ascii="TimesNewRomanPSMT" w:hAnsi="TimesNewRomanPSMT" w:cs="TimesNewRomanPSMT"/>
          <w:sz w:val="24"/>
          <w:szCs w:val="24"/>
          <w:lang w:bidi="gu-IN"/>
        </w:rPr>
        <w:t xml:space="preserve"> </w:t>
      </w:r>
      <w:r w:rsidRPr="00FA4D6F">
        <w:rPr>
          <w:rFonts w:ascii="TimesNewRomanPSMT" w:hAnsi="TimesNewRomanPSMT" w:cs="TimesNewRomanPSMT"/>
          <w:sz w:val="24"/>
          <w:szCs w:val="24"/>
          <w:lang w:bidi="gu-IN"/>
        </w:rPr>
        <w:t>Attitudes,” Political Psychology, v. 23, no. 1, pp. 59-75</w:t>
      </w:r>
      <w:r>
        <w:rPr>
          <w:rFonts w:ascii="TimesNewRomanPSMT" w:hAnsi="TimesNewRomanPSMT" w:cs="TimesNewRomanPSMT"/>
          <w:sz w:val="24"/>
          <w:szCs w:val="24"/>
          <w:lang w:bidi="gu-IN"/>
        </w:rPr>
        <w:t xml:space="preserve"> </w:t>
      </w:r>
      <w:r w:rsidRPr="00FA4D6F">
        <w:rPr>
          <w:rFonts w:ascii="TimesNewRomanPSMT" w:hAnsi="TimesNewRomanPSMT" w:cs="TimesNewRomanPSMT"/>
          <w:b/>
          <w:bCs/>
          <w:sz w:val="24"/>
          <w:szCs w:val="24"/>
          <w:lang w:bidi="gu-IN"/>
        </w:rPr>
        <w:t>(Optional)</w:t>
      </w:r>
      <w:r w:rsidRPr="00FA4D6F">
        <w:rPr>
          <w:rFonts w:ascii="TimesNewRomanPSMT" w:hAnsi="TimesNewRomanPSMT" w:cs="TimesNewRomanPSMT"/>
          <w:sz w:val="24"/>
          <w:szCs w:val="24"/>
          <w:lang w:bidi="gu-IN"/>
        </w:rPr>
        <w:t>.</w:t>
      </w:r>
    </w:p>
    <w:p w14:paraId="5DBE8677" w14:textId="77777777"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p>
    <w:p w14:paraId="440726EE" w14:textId="77777777" w:rsidR="00F343ED" w:rsidRPr="00490F0E" w:rsidRDefault="00F343ED" w:rsidP="00F343ED">
      <w:pPr>
        <w:ind w:left="2160"/>
        <w:rPr>
          <w:rFonts w:eastAsia="Calibri" w:cs="Mangal"/>
        </w:rPr>
      </w:pPr>
      <w:r w:rsidRPr="00490F0E">
        <w:rPr>
          <w:rFonts w:eastAsia="Calibri" w:cs="Mangal"/>
        </w:rPr>
        <w:t>Ellen Benoit, “Not Just a Matter of Criminal Justice: States, Institutions, and North American</w:t>
      </w:r>
      <w:r>
        <w:rPr>
          <w:rFonts w:eastAsia="Calibri" w:cs="Mangal"/>
        </w:rPr>
        <w:t xml:space="preserve"> </w:t>
      </w:r>
      <w:r w:rsidRPr="00490F0E">
        <w:rPr>
          <w:rFonts w:eastAsia="Calibri" w:cs="Mangal"/>
        </w:rPr>
        <w:t xml:space="preserve">Drug Policy,” </w:t>
      </w:r>
      <w:r w:rsidRPr="00490F0E">
        <w:rPr>
          <w:rFonts w:eastAsia="Calibri" w:cs="Mangal"/>
          <w:i/>
          <w:iCs/>
        </w:rPr>
        <w:t>Sociological Forum</w:t>
      </w:r>
      <w:r w:rsidRPr="00490F0E">
        <w:rPr>
          <w:rFonts w:eastAsia="Calibri" w:cs="Mangal"/>
        </w:rPr>
        <w:t>, Vol. 18, No. 2, pp. 269-294.</w:t>
      </w:r>
      <w:r>
        <w:rPr>
          <w:rFonts w:eastAsia="Calibri" w:cs="Mangal"/>
        </w:rPr>
        <w:t xml:space="preserve"> (Optional)</w:t>
      </w:r>
    </w:p>
    <w:p w14:paraId="7139733F" w14:textId="77777777"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p>
    <w:p w14:paraId="616D59CB" w14:textId="60E25361"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r>
        <w:rPr>
          <w:rFonts w:ascii="TimesNewRomanPSMT" w:hAnsi="TimesNewRomanPSMT" w:cs="TimesNewRomanPSMT"/>
          <w:sz w:val="24"/>
          <w:szCs w:val="24"/>
          <w:lang w:bidi="gu-IN"/>
        </w:rPr>
        <w:t>Additional Video web-links on website.</w:t>
      </w:r>
    </w:p>
    <w:p w14:paraId="6B8B6A43"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p>
    <w:p w14:paraId="5E787ED4" w14:textId="77777777" w:rsidR="001062B3" w:rsidRPr="00DC75E6" w:rsidRDefault="001062B3" w:rsidP="001062B3">
      <w:pPr>
        <w:ind w:left="2160" w:hanging="2160"/>
        <w:rPr>
          <w:rFonts w:eastAsia="Calibri" w:cs="Mangal"/>
        </w:rPr>
      </w:pPr>
      <w:r>
        <w:rPr>
          <w:rFonts w:eastAsia="Calibri" w:cs="Mangal"/>
          <w:i/>
          <w:iCs/>
        </w:rPr>
        <w:lastRenderedPageBreak/>
        <w:t>International Readings</w:t>
      </w:r>
      <w:r>
        <w:rPr>
          <w:rFonts w:eastAsia="Calibri" w:cs="Mangal"/>
          <w:i/>
          <w:iCs/>
        </w:rPr>
        <w:tab/>
      </w:r>
      <w:r w:rsidRPr="00DC75E6">
        <w:rPr>
          <w:rFonts w:eastAsia="Calibri" w:cs="Mangal"/>
        </w:rPr>
        <w:t>J. BRYAN KINNEY, PATRICIA L. BRANTINGHAM, KATHRYN WUSCHKE, MICHAEL G. KIRK and PAUL J. BRANTINGHAM</w:t>
      </w:r>
    </w:p>
    <w:p w14:paraId="4FA679D5" w14:textId="77777777" w:rsidR="001062B3" w:rsidRDefault="001062B3" w:rsidP="001062B3">
      <w:pPr>
        <w:ind w:left="2160"/>
        <w:rPr>
          <w:rFonts w:eastAsia="Calibri" w:cs="Mangal"/>
        </w:rPr>
      </w:pPr>
      <w:r>
        <w:rPr>
          <w:rFonts w:eastAsia="Calibri" w:cs="Mangal"/>
        </w:rPr>
        <w:t>“</w:t>
      </w:r>
      <w:r w:rsidRPr="00DC75E6">
        <w:rPr>
          <w:rFonts w:eastAsia="Calibri" w:cs="Mangal"/>
        </w:rPr>
        <w:t>Crime Attractors, Generators and Detractors: Land Use and Urban Crime Opportunities</w:t>
      </w:r>
      <w:r>
        <w:rPr>
          <w:rFonts w:eastAsia="Calibri" w:cs="Mangal"/>
        </w:rPr>
        <w:t xml:space="preserve">”, </w:t>
      </w:r>
      <w:r w:rsidRPr="00DC75E6">
        <w:rPr>
          <w:rFonts w:eastAsia="Calibri" w:cs="Mangal"/>
          <w:i/>
          <w:iCs/>
        </w:rPr>
        <w:t>Built Environment</w:t>
      </w:r>
      <w:r>
        <w:rPr>
          <w:rFonts w:eastAsia="Calibri" w:cs="Mangal"/>
        </w:rPr>
        <w:t>,</w:t>
      </w:r>
      <w:r w:rsidRPr="00DC75E6">
        <w:rPr>
          <w:rFonts w:eastAsia="Calibri" w:cs="Mangal"/>
        </w:rPr>
        <w:t xml:space="preserve"> Vol. 34, No. 1, Crime in the City </w:t>
      </w:r>
      <w:r>
        <w:rPr>
          <w:rFonts w:eastAsia="Calibri" w:cs="Mangal"/>
        </w:rPr>
        <w:t xml:space="preserve">(2008), pp. </w:t>
      </w:r>
      <w:r w:rsidRPr="00DC75E6">
        <w:rPr>
          <w:rFonts w:eastAsia="Calibri" w:cs="Mangal"/>
        </w:rPr>
        <w:t>62-74</w:t>
      </w:r>
    </w:p>
    <w:p w14:paraId="409CD305" w14:textId="77777777" w:rsidR="001062B3" w:rsidRDefault="001062B3" w:rsidP="001062B3">
      <w:pPr>
        <w:ind w:left="2160"/>
        <w:rPr>
          <w:rFonts w:eastAsia="Calibri" w:cs="Mangal"/>
        </w:rPr>
      </w:pPr>
    </w:p>
    <w:p w14:paraId="5B583D35" w14:textId="77777777" w:rsidR="001062B3" w:rsidRDefault="001062B3" w:rsidP="001062B3">
      <w:pPr>
        <w:ind w:left="2160" w:hanging="2160"/>
      </w:pPr>
      <w:r>
        <w:rPr>
          <w:i/>
          <w:iCs/>
        </w:rPr>
        <w:t xml:space="preserve">CQ Researcher: </w:t>
      </w:r>
      <w:r>
        <w:rPr>
          <w:i/>
          <w:iCs/>
        </w:rPr>
        <w:tab/>
      </w:r>
      <w:proofErr w:type="spellStart"/>
      <w:r>
        <w:t>Katel</w:t>
      </w:r>
      <w:proofErr w:type="spellEnd"/>
      <w:r>
        <w:t xml:space="preserve"> Peter, “Policy Tactics: Has U.S. Law Enforcement become Militarized?” Vol. 24 No. 44, pp. 1033-1060.</w:t>
      </w:r>
    </w:p>
    <w:p w14:paraId="633104A6" w14:textId="77777777" w:rsidR="001062B3" w:rsidRDefault="001062B3" w:rsidP="001062B3">
      <w:pPr>
        <w:ind w:left="2160"/>
        <w:rPr>
          <w:rFonts w:eastAsia="Calibri" w:cs="Mangal"/>
        </w:rPr>
      </w:pPr>
    </w:p>
    <w:p w14:paraId="6A8C51CF" w14:textId="77777777" w:rsidR="001062B3" w:rsidRDefault="001062B3" w:rsidP="001062B3">
      <w:r w:rsidRPr="00FA4D6F">
        <w:rPr>
          <w:rFonts w:eastAsia="Calibri" w:cs="Mangal"/>
          <w:i/>
          <w:iCs/>
        </w:rPr>
        <w:t>New England Connect:</w:t>
      </w:r>
      <w:r w:rsidRPr="002C2263">
        <w:t xml:space="preserve"> </w:t>
      </w:r>
      <w:proofErr w:type="spellStart"/>
      <w:r w:rsidRPr="002C2263">
        <w:t>Starbird</w:t>
      </w:r>
      <w:proofErr w:type="spellEnd"/>
      <w:r w:rsidRPr="002C2263">
        <w:t xml:space="preserve">, K., Maddock, J., </w:t>
      </w:r>
      <w:proofErr w:type="spellStart"/>
      <w:r w:rsidRPr="002C2263">
        <w:t>Orand</w:t>
      </w:r>
      <w:proofErr w:type="spellEnd"/>
      <w:r w:rsidRPr="002C2263">
        <w:t xml:space="preserve">, M., </w:t>
      </w:r>
      <w:proofErr w:type="spellStart"/>
      <w:r w:rsidRPr="002C2263">
        <w:t>Achterman</w:t>
      </w:r>
      <w:proofErr w:type="spellEnd"/>
      <w:r w:rsidRPr="002C2263">
        <w:t xml:space="preserve">, P., &amp; Mason, R. M. (2014). </w:t>
      </w:r>
    </w:p>
    <w:p w14:paraId="2D7DFCE2" w14:textId="77777777" w:rsidR="001062B3" w:rsidRDefault="001062B3" w:rsidP="001062B3">
      <w:pPr>
        <w:ind w:left="2160"/>
        <w:rPr>
          <w:rFonts w:eastAsia="Calibri" w:cs="Mangal"/>
          <w:i/>
          <w:iCs/>
          <w:color w:val="FF0000"/>
        </w:rPr>
      </w:pPr>
      <w:r w:rsidRPr="002C2263">
        <w:t>Rumors, False Flags, and Digital Vigilantes: Misinformation on Twitter after the 20</w:t>
      </w:r>
      <w:r>
        <w:t xml:space="preserve">13 Boston Marathon Bombing. In </w:t>
      </w:r>
      <w:r w:rsidRPr="002C2263">
        <w:t>Conference 2014 Proceedings (p. 654 - 662). doi:10.9776/14308</w:t>
      </w:r>
      <w:r>
        <w:t>,</w:t>
      </w:r>
      <w:r w:rsidR="00B07710">
        <w:rPr>
          <w:rFonts w:eastAsia="Calibri" w:cs="Mangal"/>
          <w:i/>
          <w:iCs/>
          <w:color w:val="FF0000"/>
        </w:rPr>
        <w:br/>
      </w:r>
    </w:p>
    <w:p w14:paraId="402ACCC0" w14:textId="555B2AD7" w:rsidR="00B07710" w:rsidRPr="00B07710" w:rsidRDefault="00B07710" w:rsidP="001062B3">
      <w:pPr>
        <w:rPr>
          <w:rFonts w:eastAsia="Calibri" w:cs="Mangal"/>
        </w:rPr>
      </w:pPr>
      <w:r>
        <w:rPr>
          <w:rFonts w:eastAsia="Calibri" w:cs="Mangal"/>
          <w:i/>
          <w:iCs/>
          <w:color w:val="FF0000"/>
        </w:rPr>
        <w:t xml:space="preserve">Proposal Presentations </w:t>
      </w:r>
      <w:r w:rsidR="00757650">
        <w:rPr>
          <w:rFonts w:eastAsia="Calibri" w:cs="Mangal"/>
          <w:i/>
          <w:iCs/>
          <w:color w:val="FF0000"/>
        </w:rPr>
        <w:t xml:space="preserve">II </w:t>
      </w:r>
      <w:r>
        <w:rPr>
          <w:rFonts w:eastAsia="Calibri" w:cs="Mangal"/>
          <w:i/>
          <w:iCs/>
          <w:color w:val="FF0000"/>
        </w:rPr>
        <w:t xml:space="preserve">and Proposal Due </w:t>
      </w:r>
    </w:p>
    <w:p w14:paraId="14750E81" w14:textId="6FA7AF44" w:rsidR="00194983" w:rsidRDefault="00CC3DA8" w:rsidP="00194983">
      <w:pPr>
        <w:keepNext/>
        <w:keepLines/>
        <w:spacing w:before="240" w:after="120"/>
        <w:outlineLvl w:val="2"/>
        <w:rPr>
          <w:rFonts w:eastAsia="MS Gothic" w:cs="Mangal"/>
          <w:b/>
          <w:bCs/>
          <w:sz w:val="24"/>
        </w:rPr>
      </w:pPr>
      <w:r>
        <w:rPr>
          <w:rFonts w:eastAsia="MS Gothic" w:cs="Mangal"/>
          <w:b/>
          <w:bCs/>
          <w:sz w:val="24"/>
        </w:rPr>
        <w:t>Session 6, Oct 23</w:t>
      </w:r>
      <w:r w:rsidR="00194983">
        <w:rPr>
          <w:rFonts w:eastAsia="MS Gothic" w:cs="Mangal"/>
          <w:b/>
          <w:bCs/>
          <w:sz w:val="24"/>
        </w:rPr>
        <w:t xml:space="preserve">: Urban </w:t>
      </w:r>
      <w:r w:rsidR="00B2218D">
        <w:rPr>
          <w:rFonts w:eastAsia="MS Gothic" w:cs="Mangal"/>
          <w:b/>
          <w:bCs/>
          <w:sz w:val="24"/>
        </w:rPr>
        <w:t>Health</w:t>
      </w:r>
      <w:r w:rsidR="00194983">
        <w:rPr>
          <w:rFonts w:eastAsia="MS Gothic" w:cs="Mangal"/>
          <w:b/>
          <w:bCs/>
          <w:sz w:val="24"/>
        </w:rPr>
        <w:t xml:space="preserve"> </w:t>
      </w:r>
    </w:p>
    <w:p w14:paraId="69BA3424" w14:textId="26AC837C" w:rsidR="00194983" w:rsidRDefault="00194983" w:rsidP="00194983">
      <w:pPr>
        <w:rPr>
          <w:rFonts w:cs="Times New Roman"/>
        </w:rPr>
      </w:pPr>
      <w:r>
        <w:rPr>
          <w:rFonts w:eastAsia="Calibri" w:cs="Mangal"/>
          <w:i/>
          <w:iCs/>
        </w:rPr>
        <w:t>Cities in the News:</w:t>
      </w:r>
      <w:r>
        <w:rPr>
          <w:rFonts w:eastAsia="Calibri" w:cs="Mangal"/>
          <w:i/>
          <w:iCs/>
        </w:rPr>
        <w:tab/>
      </w:r>
      <w:r w:rsidR="00CC3DA8">
        <w:rPr>
          <w:rFonts w:eastAsia="Calibri" w:cs="Mangal"/>
          <w:iCs/>
        </w:rPr>
        <w:t>Amit</w:t>
      </w:r>
    </w:p>
    <w:p w14:paraId="276F3BA5" w14:textId="137730E9" w:rsidR="00194983" w:rsidRDefault="00194983" w:rsidP="00194983">
      <w:pPr>
        <w:ind w:left="2160" w:hanging="2160"/>
        <w:rPr>
          <w:rFonts w:cs="Times New Roman"/>
        </w:rPr>
      </w:pPr>
      <w:r>
        <w:rPr>
          <w:rFonts w:eastAsia="Calibri" w:cs="Mangal"/>
          <w:i/>
          <w:iCs/>
        </w:rPr>
        <w:t>Discussion Leader:</w:t>
      </w:r>
      <w:r>
        <w:rPr>
          <w:rFonts w:eastAsia="Calibri" w:cs="Mangal"/>
          <w:i/>
          <w:iCs/>
        </w:rPr>
        <w:tab/>
      </w:r>
      <w:r w:rsidR="00CC3DA8">
        <w:rPr>
          <w:rFonts w:eastAsia="Calibri" w:cs="Mangal"/>
          <w:iCs/>
        </w:rPr>
        <w:t>Amit</w:t>
      </w:r>
    </w:p>
    <w:p w14:paraId="714FF85D" w14:textId="77777777" w:rsidR="00194983" w:rsidRDefault="00194983" w:rsidP="00DC19F9">
      <w:pPr>
        <w:rPr>
          <w:rFonts w:eastAsia="Calibri" w:cs="Mangal"/>
          <w:i/>
          <w:iCs/>
        </w:rPr>
      </w:pPr>
    </w:p>
    <w:p w14:paraId="0D0F9C3F" w14:textId="2AEEE871" w:rsidR="006F6575" w:rsidRDefault="006F6575" w:rsidP="006F6575">
      <w:pPr>
        <w:ind w:left="2160" w:hanging="2160"/>
      </w:pPr>
      <w:r w:rsidRPr="008D19A0">
        <w:rPr>
          <w:i/>
          <w:iCs/>
        </w:rPr>
        <w:t xml:space="preserve">Readings: </w:t>
      </w:r>
      <w:r>
        <w:rPr>
          <w:i/>
          <w:iCs/>
        </w:rPr>
        <w:tab/>
      </w:r>
      <w:proofErr w:type="spellStart"/>
      <w:r w:rsidRPr="006F6575">
        <w:t>Geronimus</w:t>
      </w:r>
      <w:proofErr w:type="spellEnd"/>
      <w:r>
        <w:t>, A. “</w:t>
      </w:r>
      <w:r w:rsidRPr="006F6575">
        <w:t>To Mitigate, Resist, or Undo: Addressing</w:t>
      </w:r>
      <w:r>
        <w:t xml:space="preserve"> </w:t>
      </w:r>
      <w:r w:rsidRPr="006F6575">
        <w:t>Structural Influences on the Health</w:t>
      </w:r>
      <w:r>
        <w:t xml:space="preserve"> </w:t>
      </w:r>
      <w:r w:rsidRPr="006F6575">
        <w:t>of Urban Populations</w:t>
      </w:r>
      <w:r>
        <w:t xml:space="preserve">”, </w:t>
      </w:r>
      <w:r w:rsidRPr="006F6575">
        <w:rPr>
          <w:i/>
        </w:rPr>
        <w:t>American Journal of Public Health</w:t>
      </w:r>
      <w:r>
        <w:rPr>
          <w:i/>
        </w:rPr>
        <w:t xml:space="preserve">, </w:t>
      </w:r>
      <w:r w:rsidRPr="002426F7">
        <w:t xml:space="preserve">Vol. </w:t>
      </w:r>
      <w:r>
        <w:t>90</w:t>
      </w:r>
      <w:r w:rsidRPr="002426F7">
        <w:t xml:space="preserve">, No. </w:t>
      </w:r>
      <w:r>
        <w:t>6 (2000): 867-872.</w:t>
      </w:r>
    </w:p>
    <w:p w14:paraId="2A5809B3" w14:textId="4D266E63" w:rsidR="006F6575" w:rsidRDefault="006F6575" w:rsidP="006F6575">
      <w:pPr>
        <w:ind w:left="2160" w:hanging="2160"/>
        <w:rPr>
          <w:i/>
          <w:iCs/>
        </w:rPr>
      </w:pPr>
      <w:r>
        <w:rPr>
          <w:i/>
          <w:iCs/>
        </w:rPr>
        <w:tab/>
      </w:r>
    </w:p>
    <w:p w14:paraId="0DC27B7F" w14:textId="0869CBAA" w:rsidR="006F6575" w:rsidRPr="006F6575" w:rsidRDefault="006F6575" w:rsidP="006F6575">
      <w:pPr>
        <w:ind w:left="2160" w:hanging="2160"/>
      </w:pPr>
      <w:r>
        <w:rPr>
          <w:i/>
        </w:rPr>
        <w:tab/>
      </w:r>
      <w:proofErr w:type="spellStart"/>
      <w:r w:rsidRPr="006F6575">
        <w:t>Fiscella</w:t>
      </w:r>
      <w:proofErr w:type="spellEnd"/>
      <w:r w:rsidRPr="006F6575">
        <w:rPr>
          <w:i/>
        </w:rPr>
        <w:t>,</w:t>
      </w:r>
      <w:r>
        <w:rPr>
          <w:i/>
        </w:rPr>
        <w:t xml:space="preserve"> </w:t>
      </w:r>
      <w:r>
        <w:t xml:space="preserve">K. and Williams, D. “Health Disparities Based on Socioeconomic Inequities: Implications for Urban Health Care”, </w:t>
      </w:r>
      <w:r>
        <w:rPr>
          <w:i/>
        </w:rPr>
        <w:t xml:space="preserve">Academic Medicine, </w:t>
      </w:r>
      <w:r>
        <w:t>Vol. 79, No. 12 (2004): 1139 – 1147.</w:t>
      </w:r>
    </w:p>
    <w:p w14:paraId="0E78D8EB" w14:textId="56659C96" w:rsidR="006F6575" w:rsidRPr="006F6575" w:rsidRDefault="006F6575" w:rsidP="006F6575">
      <w:pPr>
        <w:ind w:left="2160" w:hanging="2160"/>
      </w:pPr>
    </w:p>
    <w:p w14:paraId="2A3CB9BB" w14:textId="77777777" w:rsidR="006F6575" w:rsidRDefault="006F6575" w:rsidP="00007A2D">
      <w:pPr>
        <w:ind w:left="2160" w:hanging="2160"/>
        <w:rPr>
          <w:i/>
          <w:iCs/>
        </w:rPr>
      </w:pPr>
    </w:p>
    <w:p w14:paraId="067A6995" w14:textId="005B4E13" w:rsidR="00007A2D" w:rsidRPr="002426F7" w:rsidRDefault="006F6575" w:rsidP="00007A2D">
      <w:pPr>
        <w:ind w:left="2160" w:hanging="2160"/>
        <w:rPr>
          <w:i/>
          <w:iCs/>
        </w:rPr>
      </w:pPr>
      <w:proofErr w:type="spellStart"/>
      <w:r>
        <w:rPr>
          <w:i/>
          <w:iCs/>
        </w:rPr>
        <w:t>Internatinonal</w:t>
      </w:r>
      <w:proofErr w:type="spellEnd"/>
      <w:r>
        <w:rPr>
          <w:i/>
          <w:iCs/>
        </w:rPr>
        <w:t xml:space="preserve"> </w:t>
      </w:r>
      <w:r w:rsidR="00007A2D" w:rsidRPr="008D19A0">
        <w:rPr>
          <w:i/>
          <w:iCs/>
        </w:rPr>
        <w:t xml:space="preserve">Readings: </w:t>
      </w:r>
      <w:proofErr w:type="spellStart"/>
      <w:r w:rsidR="002426F7">
        <w:t>Vlahov</w:t>
      </w:r>
      <w:proofErr w:type="spellEnd"/>
      <w:r w:rsidR="00007A2D">
        <w:t xml:space="preserve">, </w:t>
      </w:r>
      <w:r w:rsidR="002426F7">
        <w:t>D et al</w:t>
      </w:r>
      <w:r w:rsidR="00007A2D">
        <w:t>. “</w:t>
      </w:r>
      <w:r w:rsidR="002426F7">
        <w:t xml:space="preserve">Urban as Determinant of </w:t>
      </w:r>
      <w:proofErr w:type="spellStart"/>
      <w:r w:rsidR="002426F7">
        <w:t>Healh</w:t>
      </w:r>
      <w:proofErr w:type="spellEnd"/>
      <w:r w:rsidR="00007A2D">
        <w:t>”</w:t>
      </w:r>
      <w:r w:rsidR="002426F7">
        <w:t xml:space="preserve">, </w:t>
      </w:r>
      <w:r w:rsidR="002426F7">
        <w:rPr>
          <w:i/>
        </w:rPr>
        <w:t xml:space="preserve">Journal of Urban Health: Bulletin of New York Academy of Medicine, </w:t>
      </w:r>
      <w:r w:rsidR="002426F7" w:rsidRPr="002426F7">
        <w:t>Vol. 84, No. 1</w:t>
      </w:r>
      <w:r>
        <w:t xml:space="preserve"> (2007): i16-i26.</w:t>
      </w:r>
    </w:p>
    <w:p w14:paraId="39ADFAB6" w14:textId="77777777" w:rsidR="00007A2D" w:rsidRDefault="00007A2D" w:rsidP="00007A2D">
      <w:pPr>
        <w:ind w:left="2160" w:hanging="2160"/>
        <w:rPr>
          <w:i/>
          <w:iCs/>
        </w:rPr>
      </w:pPr>
    </w:p>
    <w:p w14:paraId="6635242F" w14:textId="2DE35D2E" w:rsidR="00194983" w:rsidRPr="00007A2D" w:rsidRDefault="00007A2D" w:rsidP="00007A2D">
      <w:pPr>
        <w:ind w:left="2160" w:hanging="2160"/>
        <w:rPr>
          <w:i/>
          <w:iCs/>
        </w:rPr>
      </w:pPr>
      <w:r>
        <w:rPr>
          <w:i/>
          <w:iCs/>
        </w:rPr>
        <w:t>CQ Researcher</w:t>
      </w:r>
      <w:r w:rsidR="00194983" w:rsidRPr="008D19A0">
        <w:rPr>
          <w:i/>
          <w:iCs/>
        </w:rPr>
        <w:t xml:space="preserve">: </w:t>
      </w:r>
      <w:r w:rsidR="00194983">
        <w:rPr>
          <w:i/>
          <w:iCs/>
        </w:rPr>
        <w:tab/>
      </w:r>
      <w:r>
        <w:t>Adams, J. “Drinking Water Safety: Can the Nation’s Aging Infrastructure be Fixed?”</w:t>
      </w:r>
    </w:p>
    <w:p w14:paraId="6B9B14CE" w14:textId="6228E272"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7</w:t>
      </w:r>
      <w:r w:rsidR="00CC3DA8">
        <w:rPr>
          <w:rFonts w:eastAsia="MS Gothic" w:cs="Mangal"/>
          <w:b/>
          <w:bCs/>
          <w:sz w:val="24"/>
        </w:rPr>
        <w:t>, Oct 30</w:t>
      </w:r>
      <w:r w:rsidR="003F12DD">
        <w:rPr>
          <w:rFonts w:eastAsia="MS Gothic" w:cs="Mangal"/>
          <w:b/>
          <w:bCs/>
          <w:sz w:val="24"/>
        </w:rPr>
        <w:t xml:space="preserve">: </w:t>
      </w:r>
      <w:r w:rsidR="00B2218D">
        <w:rPr>
          <w:rFonts w:eastAsia="MS Gothic" w:cs="Mangal"/>
          <w:b/>
          <w:bCs/>
          <w:sz w:val="24"/>
        </w:rPr>
        <w:t>Urban Transport Systems</w:t>
      </w:r>
    </w:p>
    <w:p w14:paraId="2D201E2F" w14:textId="155AEDD5" w:rsidR="001C5E3D" w:rsidRDefault="001C5E3D" w:rsidP="001C5E3D">
      <w:pPr>
        <w:rPr>
          <w:rFonts w:cs="Times New Roman"/>
        </w:rPr>
      </w:pPr>
      <w:r>
        <w:rPr>
          <w:rFonts w:eastAsia="Calibri" w:cs="Mangal"/>
          <w:i/>
          <w:iCs/>
        </w:rPr>
        <w:t>Cities in the News</w:t>
      </w:r>
      <w:r>
        <w:rPr>
          <w:rFonts w:eastAsia="Calibri" w:cs="Mangal"/>
          <w:i/>
          <w:iCs/>
        </w:rPr>
        <w:tab/>
      </w:r>
      <w:r w:rsidR="00441DDB">
        <w:rPr>
          <w:rFonts w:eastAsia="Calibri" w:cs="Mangal"/>
          <w:iCs/>
        </w:rPr>
        <w:t>Student Names</w:t>
      </w:r>
    </w:p>
    <w:p w14:paraId="4432C299" w14:textId="516DC727" w:rsidR="001C5E3D" w:rsidRDefault="001C5E3D" w:rsidP="001C5E3D">
      <w:pPr>
        <w:rPr>
          <w:rFonts w:cs="Times New Roman"/>
        </w:rPr>
      </w:pPr>
      <w:r>
        <w:rPr>
          <w:rFonts w:eastAsia="Calibri" w:cs="Mangal"/>
          <w:i/>
          <w:iCs/>
        </w:rPr>
        <w:t>Discussion Leader</w:t>
      </w:r>
      <w:r>
        <w:rPr>
          <w:rFonts w:eastAsia="Calibri" w:cs="Mangal"/>
          <w:i/>
          <w:iCs/>
        </w:rPr>
        <w:tab/>
      </w:r>
      <w:r w:rsidR="00441DDB">
        <w:rPr>
          <w:rFonts w:eastAsia="Calibri" w:cs="Mangal"/>
          <w:iCs/>
        </w:rPr>
        <w:t>Student Names</w:t>
      </w:r>
    </w:p>
    <w:p w14:paraId="4DB6656A" w14:textId="77777777" w:rsidR="004D0A7A" w:rsidRDefault="004D0A7A" w:rsidP="001C5E3D">
      <w:pPr>
        <w:rPr>
          <w:rFonts w:cs="Times New Roman"/>
        </w:rPr>
      </w:pPr>
    </w:p>
    <w:p w14:paraId="1D101101" w14:textId="77777777" w:rsidR="00F65E56" w:rsidRDefault="00F65E56" w:rsidP="00F65E56">
      <w:pPr>
        <w:ind w:left="2160" w:hanging="2160"/>
        <w:rPr>
          <w:rFonts w:eastAsia="Calibri" w:cs="Mangal"/>
          <w:iCs/>
        </w:rPr>
      </w:pPr>
      <w:r>
        <w:rPr>
          <w:rFonts w:eastAsia="Calibri" w:cs="Mangal"/>
          <w:i/>
          <w:iCs/>
        </w:rPr>
        <w:t xml:space="preserve">Readings </w:t>
      </w:r>
      <w:r>
        <w:rPr>
          <w:rFonts w:eastAsia="Calibri" w:cs="Mangal"/>
          <w:i/>
          <w:iCs/>
        </w:rPr>
        <w:tab/>
      </w:r>
      <w:r w:rsidRPr="000B7592">
        <w:rPr>
          <w:rFonts w:eastAsia="Calibri" w:cs="Mangal"/>
          <w:iCs/>
        </w:rPr>
        <w:t>Goldman, Todd, and Roger Gorham. "Sustainable urban transport: Four innovative directions." </w:t>
      </w:r>
      <w:r w:rsidRPr="000B7592">
        <w:rPr>
          <w:rFonts w:eastAsia="Calibri" w:cs="Mangal"/>
          <w:i/>
          <w:iCs/>
        </w:rPr>
        <w:t>Technology in society</w:t>
      </w:r>
      <w:r w:rsidRPr="000B7592">
        <w:rPr>
          <w:rFonts w:eastAsia="Calibri" w:cs="Mangal"/>
          <w:iCs/>
        </w:rPr>
        <w:t> 28.1 (2006): 261-273.</w:t>
      </w:r>
    </w:p>
    <w:p w14:paraId="342CB84C" w14:textId="594398C6" w:rsidR="00F65E56" w:rsidRPr="00BC4B03" w:rsidRDefault="00F65E56" w:rsidP="00C707D9">
      <w:pPr>
        <w:rPr>
          <w:rFonts w:eastAsia="Calibri" w:cs="Mangal"/>
          <w:iCs/>
        </w:rPr>
      </w:pPr>
    </w:p>
    <w:p w14:paraId="32A6FF1F" w14:textId="77777777" w:rsidR="00F65E56" w:rsidRDefault="00F65E56" w:rsidP="00F65E56">
      <w:pPr>
        <w:rPr>
          <w:rFonts w:eastAsia="Calibri" w:cs="Mangal"/>
        </w:rPr>
      </w:pPr>
    </w:p>
    <w:p w14:paraId="1726226D" w14:textId="543249C1" w:rsidR="00F65E56" w:rsidRDefault="00F65E56" w:rsidP="00C707D9">
      <w:pPr>
        <w:ind w:left="2160" w:hanging="2160"/>
        <w:rPr>
          <w:rFonts w:eastAsia="Calibri" w:cs="Mangal"/>
        </w:rPr>
      </w:pPr>
      <w:r>
        <w:rPr>
          <w:rFonts w:eastAsia="Calibri" w:cs="Mangal"/>
          <w:i/>
          <w:iCs/>
        </w:rPr>
        <w:lastRenderedPageBreak/>
        <w:t>International Readings</w:t>
      </w:r>
      <w:r>
        <w:rPr>
          <w:rFonts w:eastAsia="Calibri" w:cs="Mangal"/>
          <w:i/>
          <w:iCs/>
        </w:rPr>
        <w:tab/>
      </w:r>
      <w:r w:rsidRPr="00BC4B03">
        <w:rPr>
          <w:rFonts w:eastAsia="Calibri" w:cs="Mangal"/>
        </w:rPr>
        <w:t xml:space="preserve">Lindau, Luis Antonio, Dario Hidalgo, and Daniela </w:t>
      </w:r>
      <w:proofErr w:type="spellStart"/>
      <w:r w:rsidRPr="00BC4B03">
        <w:rPr>
          <w:rFonts w:eastAsia="Calibri" w:cs="Mangal"/>
        </w:rPr>
        <w:t>Facchini</w:t>
      </w:r>
      <w:proofErr w:type="spellEnd"/>
      <w:r w:rsidRPr="00BC4B03">
        <w:rPr>
          <w:rFonts w:eastAsia="Calibri" w:cs="Mangal"/>
        </w:rPr>
        <w:t>. "Curitiba, the cradle of bus rapid transit." </w:t>
      </w:r>
      <w:r w:rsidRPr="00BC4B03">
        <w:rPr>
          <w:rFonts w:eastAsia="Calibri" w:cs="Mangal"/>
          <w:i/>
          <w:iCs/>
        </w:rPr>
        <w:t>Built Environment</w:t>
      </w:r>
      <w:r w:rsidRPr="00BC4B03">
        <w:rPr>
          <w:rFonts w:eastAsia="Calibri" w:cs="Mangal"/>
        </w:rPr>
        <w:t> 36.3 (2010): 274-282.</w:t>
      </w:r>
    </w:p>
    <w:p w14:paraId="2227CFAB" w14:textId="77777777" w:rsidR="00C707D9" w:rsidRDefault="00C707D9" w:rsidP="00C707D9">
      <w:pPr>
        <w:ind w:left="2160"/>
        <w:rPr>
          <w:rFonts w:eastAsia="Calibri" w:cs="Mangal"/>
        </w:rPr>
      </w:pPr>
    </w:p>
    <w:p w14:paraId="28444FC0" w14:textId="5FB4477F" w:rsidR="00C707D9" w:rsidRPr="00C707D9" w:rsidRDefault="00C707D9" w:rsidP="00C707D9">
      <w:pPr>
        <w:ind w:left="2160"/>
        <w:rPr>
          <w:rFonts w:eastAsia="Calibri" w:cs="Mangal"/>
        </w:rPr>
      </w:pPr>
      <w:r w:rsidRPr="000B7592">
        <w:rPr>
          <w:rFonts w:eastAsia="Calibri" w:cs="Mangal"/>
        </w:rPr>
        <w:t>Wang, Rui. "Shaping urban transport policies in China: Will copying foreign policies work? " </w:t>
      </w:r>
      <w:r w:rsidRPr="000B7592">
        <w:rPr>
          <w:rFonts w:eastAsia="Calibri" w:cs="Mangal"/>
          <w:i/>
          <w:iCs/>
        </w:rPr>
        <w:t>Transport Policy</w:t>
      </w:r>
      <w:r w:rsidRPr="000B7592">
        <w:rPr>
          <w:rFonts w:eastAsia="Calibri" w:cs="Mangal"/>
        </w:rPr>
        <w:t> 17.3 (2010): 147-152.</w:t>
      </w:r>
      <w:r>
        <w:rPr>
          <w:rFonts w:eastAsia="Calibri" w:cs="Mangal"/>
        </w:rPr>
        <w:t xml:space="preserve"> </w:t>
      </w:r>
      <w:r w:rsidRPr="00580830">
        <w:rPr>
          <w:rFonts w:eastAsia="Calibri" w:cs="Mangal"/>
          <w:b/>
        </w:rPr>
        <w:t>(Optional)</w:t>
      </w:r>
    </w:p>
    <w:p w14:paraId="4BFCFC7A" w14:textId="77777777" w:rsidR="00A43E0D" w:rsidRDefault="00A43E0D" w:rsidP="00F65E56">
      <w:pPr>
        <w:ind w:left="2160" w:hanging="2160"/>
        <w:rPr>
          <w:rFonts w:eastAsia="Calibri" w:cs="Mangal"/>
          <w:b/>
        </w:rPr>
      </w:pPr>
    </w:p>
    <w:p w14:paraId="1C17661C" w14:textId="50B2D82A" w:rsidR="00C707D9" w:rsidRPr="00C707D9" w:rsidRDefault="00A43E0D" w:rsidP="00C707D9">
      <w:pPr>
        <w:ind w:left="2160" w:hanging="2160"/>
        <w:rPr>
          <w:rFonts w:eastAsia="Calibri" w:cs="Mangal"/>
          <w:iCs/>
        </w:rPr>
      </w:pPr>
      <w:r w:rsidRPr="00FA4D6F">
        <w:rPr>
          <w:rFonts w:eastAsia="Calibri" w:cs="Mangal"/>
          <w:i/>
          <w:iCs/>
        </w:rPr>
        <w:t>New England Connect:</w:t>
      </w:r>
      <w:r w:rsidR="00C707D9">
        <w:rPr>
          <w:rFonts w:eastAsia="Calibri" w:cs="Mangal"/>
          <w:i/>
          <w:iCs/>
        </w:rPr>
        <w:t xml:space="preserve"> </w:t>
      </w:r>
      <w:r w:rsidR="00C707D9">
        <w:rPr>
          <w:rFonts w:eastAsia="Calibri" w:cs="Mangal"/>
          <w:iCs/>
        </w:rPr>
        <w:t>Boston 2014 Transition Committee. “</w:t>
      </w:r>
      <w:r w:rsidR="00C707D9" w:rsidRPr="00C707D9">
        <w:rPr>
          <w:rFonts w:eastAsia="Calibri" w:cs="Mangal"/>
          <w:iCs/>
        </w:rPr>
        <w:t>Transportation &amp;</w:t>
      </w:r>
      <w:r w:rsidR="00C707D9">
        <w:rPr>
          <w:rFonts w:eastAsia="Calibri" w:cs="Mangal"/>
          <w:iCs/>
        </w:rPr>
        <w:t xml:space="preserve"> </w:t>
      </w:r>
      <w:r w:rsidR="00C707D9" w:rsidRPr="00C707D9">
        <w:rPr>
          <w:rFonts w:eastAsia="Calibri" w:cs="Mangal"/>
          <w:iCs/>
        </w:rPr>
        <w:t>Infrastructure</w:t>
      </w:r>
      <w:r w:rsidR="00C707D9">
        <w:rPr>
          <w:rFonts w:eastAsia="Calibri" w:cs="Mangal"/>
          <w:iCs/>
        </w:rPr>
        <w:t xml:space="preserve"> </w:t>
      </w:r>
      <w:r w:rsidR="00C707D9" w:rsidRPr="00C707D9">
        <w:rPr>
          <w:rFonts w:eastAsia="Calibri" w:cs="Mangal"/>
          <w:iCs/>
        </w:rPr>
        <w:t>Working Group</w:t>
      </w:r>
      <w:r w:rsidR="00C707D9">
        <w:rPr>
          <w:rFonts w:eastAsia="Calibri" w:cs="Mangal"/>
          <w:iCs/>
        </w:rPr>
        <w:t xml:space="preserve"> </w:t>
      </w:r>
      <w:r w:rsidR="00C707D9" w:rsidRPr="00C707D9">
        <w:rPr>
          <w:rFonts w:eastAsia="Calibri" w:cs="Mangal"/>
          <w:iCs/>
        </w:rPr>
        <w:t>Transition Team Report</w:t>
      </w:r>
      <w:r w:rsidR="00C707D9">
        <w:rPr>
          <w:rFonts w:eastAsia="Calibri" w:cs="Mangal"/>
          <w:iCs/>
        </w:rPr>
        <w:t xml:space="preserve">”. </w:t>
      </w:r>
    </w:p>
    <w:p w14:paraId="436E9F19" w14:textId="39FCE52B" w:rsidR="00A43E0D" w:rsidRPr="00C707D9" w:rsidRDefault="00C707D9" w:rsidP="00F65E56">
      <w:pPr>
        <w:ind w:left="2160" w:hanging="2160"/>
        <w:rPr>
          <w:rFonts w:eastAsia="Calibri" w:cs="Mangal"/>
        </w:rPr>
      </w:pPr>
      <w:r>
        <w:rPr>
          <w:rFonts w:eastAsia="Calibri" w:cs="Mangal"/>
          <w:iCs/>
        </w:rPr>
        <w:t xml:space="preserve">  </w:t>
      </w:r>
    </w:p>
    <w:p w14:paraId="2B61C1DB" w14:textId="34AE9ED7" w:rsidR="008B6211" w:rsidRPr="001C5E3D" w:rsidRDefault="001C5E3D" w:rsidP="001C5E3D">
      <w:pPr>
        <w:keepNext/>
        <w:keepLines/>
        <w:spacing w:before="240" w:after="120"/>
        <w:outlineLvl w:val="2"/>
        <w:rPr>
          <w:rFonts w:eastAsia="MS Gothic" w:cs="Mangal"/>
          <w:b/>
          <w:bCs/>
          <w:sz w:val="24"/>
        </w:rPr>
      </w:pPr>
      <w:r>
        <w:rPr>
          <w:rFonts w:eastAsia="MS Gothic" w:cs="Mangal"/>
          <w:b/>
          <w:bCs/>
          <w:sz w:val="24"/>
        </w:rPr>
        <w:t xml:space="preserve">******************* </w:t>
      </w:r>
      <w:r w:rsidR="00CB09B4">
        <w:rPr>
          <w:rFonts w:eastAsia="MS Gothic" w:cs="Mangal"/>
          <w:b/>
          <w:bCs/>
          <w:sz w:val="24"/>
        </w:rPr>
        <w:t xml:space="preserve">Session </w:t>
      </w:r>
      <w:r>
        <w:rPr>
          <w:rFonts w:eastAsia="MS Gothic" w:cs="Mangal"/>
          <w:b/>
          <w:bCs/>
          <w:sz w:val="24"/>
        </w:rPr>
        <w:t>X</w:t>
      </w:r>
      <w:r w:rsidR="00B07710">
        <w:rPr>
          <w:rFonts w:eastAsia="MS Gothic" w:cs="Mangal"/>
          <w:b/>
          <w:bCs/>
          <w:sz w:val="24"/>
        </w:rPr>
        <w:t xml:space="preserve">, Nov </w:t>
      </w:r>
      <w:r w:rsidR="00BB534E">
        <w:rPr>
          <w:rFonts w:eastAsia="MS Gothic" w:cs="Mangal"/>
          <w:b/>
          <w:bCs/>
          <w:sz w:val="24"/>
        </w:rPr>
        <w:t>6</w:t>
      </w:r>
      <w:r w:rsidR="003F12DD">
        <w:rPr>
          <w:rFonts w:eastAsia="MS Gothic" w:cs="Mangal"/>
          <w:b/>
          <w:bCs/>
          <w:sz w:val="24"/>
        </w:rPr>
        <w:t xml:space="preserve">: </w:t>
      </w:r>
      <w:r>
        <w:rPr>
          <w:rFonts w:eastAsia="MS Gothic" w:cs="Mangal"/>
          <w:b/>
          <w:bCs/>
          <w:sz w:val="24"/>
        </w:rPr>
        <w:t>MPA Career Event ************************</w:t>
      </w:r>
    </w:p>
    <w:p w14:paraId="311B1918" w14:textId="72FF07E3" w:rsidR="003F12DD" w:rsidRDefault="001C5E3D" w:rsidP="00ED4957">
      <w:pPr>
        <w:rPr>
          <w:rFonts w:eastAsia="Calibri" w:cs="Mangal"/>
        </w:rPr>
      </w:pPr>
      <w:r w:rsidRPr="001C5E3D">
        <w:rPr>
          <w:rFonts w:eastAsia="Calibri" w:cs="Mangal"/>
          <w:i/>
          <w:color w:val="FF0000"/>
        </w:rPr>
        <w:t xml:space="preserve">More details to follow directly from </w:t>
      </w:r>
      <w:r>
        <w:rPr>
          <w:rFonts w:eastAsia="Calibri" w:cs="Mangal"/>
          <w:i/>
          <w:color w:val="FF0000"/>
        </w:rPr>
        <w:t xml:space="preserve">Prof. </w:t>
      </w:r>
      <w:r w:rsidRPr="001C5E3D">
        <w:rPr>
          <w:rFonts w:eastAsia="Calibri" w:cs="Mangal"/>
          <w:i/>
          <w:color w:val="FF0000"/>
        </w:rPr>
        <w:t>Amy Smith</w:t>
      </w:r>
    </w:p>
    <w:p w14:paraId="70614C27" w14:textId="021436E9" w:rsidR="00ED4957" w:rsidRDefault="00ED4957" w:rsidP="00ED4957">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8</w:t>
      </w:r>
      <w:r>
        <w:rPr>
          <w:rFonts w:eastAsia="MS Gothic" w:cs="Mangal"/>
          <w:b/>
          <w:bCs/>
          <w:sz w:val="24"/>
        </w:rPr>
        <w:t>, Nov 1</w:t>
      </w:r>
      <w:r w:rsidR="00FF2174">
        <w:rPr>
          <w:rFonts w:eastAsia="MS Gothic" w:cs="Mangal"/>
          <w:b/>
          <w:bCs/>
          <w:sz w:val="24"/>
        </w:rPr>
        <w:t>3</w:t>
      </w:r>
      <w:r>
        <w:rPr>
          <w:rFonts w:eastAsia="MS Gothic" w:cs="Mangal"/>
          <w:b/>
          <w:bCs/>
          <w:sz w:val="24"/>
        </w:rPr>
        <w:t>: Urban Poverty, Housing</w:t>
      </w:r>
      <w:r w:rsidR="004D0A7A">
        <w:rPr>
          <w:rFonts w:eastAsia="MS Gothic" w:cs="Mangal"/>
          <w:b/>
          <w:bCs/>
          <w:sz w:val="24"/>
        </w:rPr>
        <w:t>,</w:t>
      </w:r>
      <w:r>
        <w:rPr>
          <w:rFonts w:eastAsia="MS Gothic" w:cs="Mangal"/>
          <w:b/>
          <w:bCs/>
          <w:sz w:val="24"/>
        </w:rPr>
        <w:t xml:space="preserve"> and Evictions</w:t>
      </w:r>
    </w:p>
    <w:p w14:paraId="5FB357E5" w14:textId="1C88AF4F" w:rsidR="00ED4957" w:rsidRDefault="00ED4957" w:rsidP="00ED4957">
      <w:pPr>
        <w:ind w:left="2160" w:hanging="2160"/>
        <w:rPr>
          <w:rFonts w:eastAsia="Calibri" w:cs="Mangal"/>
        </w:rPr>
      </w:pPr>
      <w:r>
        <w:rPr>
          <w:rFonts w:eastAsia="Calibri" w:cs="Mangal"/>
          <w:i/>
          <w:iCs/>
        </w:rPr>
        <w:t>Cities in the News</w:t>
      </w:r>
      <w:r>
        <w:rPr>
          <w:rFonts w:eastAsia="Calibri" w:cs="Mangal"/>
          <w:i/>
          <w:iCs/>
        </w:rPr>
        <w:tab/>
      </w:r>
      <w:r w:rsidR="00441DDB">
        <w:rPr>
          <w:rFonts w:eastAsia="Calibri" w:cs="Mangal"/>
          <w:iCs/>
        </w:rPr>
        <w:t>Student Names</w:t>
      </w:r>
    </w:p>
    <w:p w14:paraId="7E3FE366" w14:textId="7A7987F2" w:rsidR="00ED4957" w:rsidRDefault="00ED4957" w:rsidP="00ED4957">
      <w:pPr>
        <w:ind w:left="2160" w:hanging="2160"/>
        <w:rPr>
          <w:rFonts w:eastAsia="Calibri" w:cs="Mangal"/>
        </w:rPr>
      </w:pPr>
      <w:r>
        <w:rPr>
          <w:rFonts w:eastAsia="Calibri" w:cs="Mangal"/>
          <w:i/>
          <w:iCs/>
        </w:rPr>
        <w:t>Discussion Leaders</w:t>
      </w:r>
      <w:r>
        <w:rPr>
          <w:rFonts w:eastAsia="Calibri" w:cs="Mangal"/>
          <w:i/>
          <w:iCs/>
        </w:rPr>
        <w:tab/>
      </w:r>
      <w:r w:rsidR="00441DDB">
        <w:rPr>
          <w:rFonts w:eastAsia="Calibri" w:cs="Mangal"/>
          <w:iCs/>
        </w:rPr>
        <w:t>Student Names</w:t>
      </w:r>
    </w:p>
    <w:p w14:paraId="7403BFE1" w14:textId="77777777" w:rsidR="00ED4957" w:rsidRDefault="00ED4957" w:rsidP="00ED4957">
      <w:pPr>
        <w:rPr>
          <w:rFonts w:eastAsia="Calibri" w:cs="Mangal"/>
        </w:rPr>
      </w:pPr>
    </w:p>
    <w:p w14:paraId="19A688DF" w14:textId="1A0C32A3" w:rsidR="00C55424" w:rsidRDefault="00ED4957" w:rsidP="00C55424">
      <w:pPr>
        <w:ind w:left="2160" w:hanging="2160"/>
      </w:pPr>
      <w:r w:rsidRPr="008D19A0">
        <w:rPr>
          <w:i/>
          <w:iCs/>
        </w:rPr>
        <w:t>Domestic Reading</w:t>
      </w:r>
      <w:r>
        <w:rPr>
          <w:i/>
          <w:iCs/>
        </w:rPr>
        <w:t>s</w:t>
      </w:r>
      <w:r w:rsidRPr="008D19A0">
        <w:rPr>
          <w:i/>
          <w:iCs/>
        </w:rPr>
        <w:t xml:space="preserve">: </w:t>
      </w:r>
      <w:r>
        <w:rPr>
          <w:i/>
          <w:iCs/>
        </w:rPr>
        <w:tab/>
      </w:r>
      <w:r w:rsidR="00C55424">
        <w:t xml:space="preserve">Rankin, B. and </w:t>
      </w:r>
      <w:proofErr w:type="spellStart"/>
      <w:r w:rsidR="00C55424">
        <w:t>Quane</w:t>
      </w:r>
      <w:proofErr w:type="spellEnd"/>
      <w:r w:rsidR="00C55424">
        <w:t xml:space="preserve">, J. (2000), “Neighborhood Poverty and the Social Isolation of Inner-City African American Families”, </w:t>
      </w:r>
      <w:r w:rsidR="00C55424" w:rsidRPr="00B72406">
        <w:rPr>
          <w:i/>
        </w:rPr>
        <w:t>Social Forces</w:t>
      </w:r>
      <w:r w:rsidR="00C55424">
        <w:t>, Vol. 79, No. 1, pp. 139-164.</w:t>
      </w:r>
    </w:p>
    <w:p w14:paraId="3F3CC6E1" w14:textId="77777777" w:rsidR="00C55424" w:rsidRDefault="00C55424" w:rsidP="00C55424">
      <w:pPr>
        <w:ind w:left="2160"/>
        <w:rPr>
          <w:rFonts w:eastAsia="Calibri" w:cs="Mangal"/>
        </w:rPr>
      </w:pPr>
    </w:p>
    <w:p w14:paraId="27558255" w14:textId="77777777" w:rsidR="00C55424" w:rsidRDefault="00C55424" w:rsidP="00C55424">
      <w:pPr>
        <w:ind w:left="2160"/>
        <w:rPr>
          <w:rFonts w:eastAsia="Calibri" w:cs="Mangal"/>
        </w:rPr>
      </w:pPr>
      <w:r>
        <w:rPr>
          <w:rFonts w:eastAsia="Calibri" w:cs="Mangal"/>
        </w:rPr>
        <w:t xml:space="preserve">Cummings, J. and De Pasquale, D. (1999), “The Low-Income Housing Tax Credit: An Analysis of the First 10 Years”, </w:t>
      </w:r>
      <w:r w:rsidRPr="00C574CA">
        <w:rPr>
          <w:rFonts w:eastAsia="Calibri" w:cs="Mangal"/>
          <w:i/>
        </w:rPr>
        <w:t>Housing Policy Debate</w:t>
      </w:r>
      <w:r>
        <w:rPr>
          <w:rFonts w:eastAsia="Calibri" w:cs="Mangal"/>
        </w:rPr>
        <w:t>, Vol. 10, No. 2, pp. 257-307.</w:t>
      </w:r>
    </w:p>
    <w:p w14:paraId="6353F7C7" w14:textId="77777777" w:rsidR="00C55424" w:rsidRDefault="00C55424" w:rsidP="00ED4957">
      <w:pPr>
        <w:ind w:left="2160"/>
      </w:pPr>
    </w:p>
    <w:p w14:paraId="62EBAF87" w14:textId="50446315" w:rsidR="00ED4957" w:rsidRDefault="00ED4957" w:rsidP="00ED4957">
      <w:pPr>
        <w:ind w:left="2160"/>
      </w:pPr>
      <w:r>
        <w:t xml:space="preserve">Kasarda, J. (1989), “Urban Industrial Transition and the Underclass”, </w:t>
      </w:r>
      <w:r w:rsidRPr="00B72406">
        <w:rPr>
          <w:i/>
        </w:rPr>
        <w:t>Annals of the American Academy of Political and Social Science</w:t>
      </w:r>
      <w:r>
        <w:t>, Vol. 501, No. 1, pp. 27-47.</w:t>
      </w:r>
      <w:r w:rsidR="00C55424">
        <w:t xml:space="preserve"> </w:t>
      </w:r>
      <w:r w:rsidR="00C55424" w:rsidRPr="00C55424">
        <w:rPr>
          <w:b/>
        </w:rPr>
        <w:t>(Optional)</w:t>
      </w:r>
      <w:r w:rsidR="00C55424">
        <w:rPr>
          <w:b/>
        </w:rPr>
        <w:t>.</w:t>
      </w:r>
    </w:p>
    <w:p w14:paraId="36B60B1A" w14:textId="77777777" w:rsidR="00ED4957" w:rsidRDefault="00ED4957" w:rsidP="00C55424"/>
    <w:p w14:paraId="00D4B36D" w14:textId="75C6374C" w:rsidR="00ED4957" w:rsidRDefault="00ED4957" w:rsidP="00ED4957">
      <w:pPr>
        <w:ind w:left="2160"/>
      </w:pPr>
      <w:r>
        <w:t xml:space="preserve">Wilson, W. and Aponte, R. (1985), “Urban Poverty”, </w:t>
      </w:r>
      <w:r w:rsidRPr="00EC61A0">
        <w:rPr>
          <w:i/>
        </w:rPr>
        <w:t>Annual Review of Sociology</w:t>
      </w:r>
      <w:r>
        <w:t>, Vol. 11, pp. 231-258.</w:t>
      </w:r>
      <w:r w:rsidR="00C55424">
        <w:t xml:space="preserve"> </w:t>
      </w:r>
      <w:r w:rsidR="00C55424" w:rsidRPr="00C55424">
        <w:rPr>
          <w:b/>
        </w:rPr>
        <w:t>(Optional)</w:t>
      </w:r>
      <w:r w:rsidR="00C55424">
        <w:rPr>
          <w:b/>
        </w:rPr>
        <w:t>.</w:t>
      </w:r>
    </w:p>
    <w:p w14:paraId="4D5B6AB3" w14:textId="77777777" w:rsidR="00ED4957" w:rsidRDefault="00ED4957" w:rsidP="00ED4957">
      <w:pPr>
        <w:ind w:left="2160"/>
        <w:rPr>
          <w:rFonts w:eastAsia="Calibri" w:cs="Mangal"/>
        </w:rPr>
      </w:pPr>
    </w:p>
    <w:p w14:paraId="7AF3FAF1" w14:textId="5CDD6B93" w:rsidR="00ED4957" w:rsidRDefault="00ED4957" w:rsidP="00ED4957">
      <w:pPr>
        <w:ind w:left="2160"/>
        <w:rPr>
          <w:rFonts w:eastAsia="Calibri" w:cs="Mangal"/>
          <w:b/>
        </w:rPr>
      </w:pPr>
      <w:r>
        <w:rPr>
          <w:rFonts w:eastAsia="Calibri" w:cs="Mangal"/>
        </w:rPr>
        <w:t xml:space="preserve">Burchell, R. and </w:t>
      </w:r>
      <w:proofErr w:type="spellStart"/>
      <w:r>
        <w:rPr>
          <w:rFonts w:eastAsia="Calibri" w:cs="Mangal"/>
        </w:rPr>
        <w:t>Listokin</w:t>
      </w:r>
      <w:proofErr w:type="spellEnd"/>
      <w:r>
        <w:rPr>
          <w:rFonts w:eastAsia="Calibri" w:cs="Mangal"/>
        </w:rPr>
        <w:t xml:space="preserve">, D. (1995), “Influences on United States Housing Policy”, </w:t>
      </w:r>
      <w:r w:rsidRPr="00C574CA">
        <w:rPr>
          <w:rFonts w:eastAsia="Calibri" w:cs="Mangal"/>
          <w:i/>
        </w:rPr>
        <w:t>Housing Policy Debate</w:t>
      </w:r>
      <w:r>
        <w:rPr>
          <w:rFonts w:eastAsia="Calibri" w:cs="Mangal"/>
        </w:rPr>
        <w:t>,</w:t>
      </w:r>
      <w:r w:rsidR="00C55424">
        <w:rPr>
          <w:rFonts w:eastAsia="Calibri" w:cs="Mangal"/>
        </w:rPr>
        <w:t xml:space="preserve"> </w:t>
      </w:r>
      <w:r>
        <w:rPr>
          <w:rFonts w:eastAsia="Calibri" w:cs="Mangal"/>
        </w:rPr>
        <w:t xml:space="preserve">Vol. 6, No. 3, pp. 559-617 </w:t>
      </w:r>
      <w:r w:rsidRPr="00551AFB">
        <w:rPr>
          <w:rFonts w:eastAsia="Calibri" w:cs="Mangal"/>
          <w:b/>
        </w:rPr>
        <w:t>(Optional).</w:t>
      </w:r>
    </w:p>
    <w:p w14:paraId="4AAED0DA" w14:textId="77777777" w:rsidR="00C55424" w:rsidRDefault="00C55424" w:rsidP="00ED4957">
      <w:pPr>
        <w:ind w:left="2160"/>
        <w:rPr>
          <w:rFonts w:eastAsia="Calibri" w:cs="Mangal"/>
          <w:b/>
        </w:rPr>
      </w:pPr>
    </w:p>
    <w:p w14:paraId="2F8F1303" w14:textId="0CFD8AE5" w:rsidR="00C55424" w:rsidRDefault="00C55424" w:rsidP="00ED4957">
      <w:pPr>
        <w:ind w:left="2160"/>
        <w:rPr>
          <w:rFonts w:eastAsia="Calibri" w:cs="Mangal"/>
          <w:b/>
        </w:rPr>
      </w:pPr>
      <w:r>
        <w:t xml:space="preserve">Aponte, R. (1991), “Urban Hispanic Poverty: </w:t>
      </w:r>
      <w:proofErr w:type="spellStart"/>
      <w:r>
        <w:t>Disaggregations</w:t>
      </w:r>
      <w:proofErr w:type="spellEnd"/>
      <w:r>
        <w:t xml:space="preserve"> and Explanations”, </w:t>
      </w:r>
      <w:r w:rsidRPr="00B72406">
        <w:rPr>
          <w:i/>
        </w:rPr>
        <w:t>Social Problems</w:t>
      </w:r>
      <w:r>
        <w:t xml:space="preserve">, Vol. 38, No. 4, pp. 516-528. </w:t>
      </w:r>
      <w:r w:rsidRPr="00C55424">
        <w:rPr>
          <w:b/>
        </w:rPr>
        <w:t>(Optional).</w:t>
      </w:r>
    </w:p>
    <w:p w14:paraId="6F175D45" w14:textId="77777777" w:rsidR="00ED4957" w:rsidRDefault="00ED4957" w:rsidP="00C55424"/>
    <w:p w14:paraId="52128755" w14:textId="2E250FE6" w:rsidR="00ED4957" w:rsidRPr="001E5751" w:rsidRDefault="00ED4957" w:rsidP="001E5751">
      <w:pPr>
        <w:keepNext/>
        <w:keepLines/>
        <w:spacing w:before="240" w:after="120"/>
        <w:ind w:left="2160" w:hanging="2160"/>
        <w:outlineLvl w:val="2"/>
      </w:pPr>
      <w:r>
        <w:rPr>
          <w:i/>
          <w:iCs/>
        </w:rPr>
        <w:t xml:space="preserve">CQ Researcher: </w:t>
      </w:r>
      <w:r>
        <w:rPr>
          <w:i/>
          <w:iCs/>
        </w:rPr>
        <w:tab/>
      </w:r>
      <w:r>
        <w:rPr>
          <w:rFonts w:eastAsia="Calibri" w:cs="Mangal"/>
        </w:rPr>
        <w:t xml:space="preserve">Tanner J. (2001), </w:t>
      </w:r>
      <w:r>
        <w:rPr>
          <w:rFonts w:eastAsia="Calibri" w:cs="Mangal"/>
          <w:i/>
          <w:iCs/>
        </w:rPr>
        <w:t>“</w:t>
      </w:r>
      <w:r>
        <w:rPr>
          <w:rFonts w:eastAsia="Calibri" w:cs="Mangal"/>
        </w:rPr>
        <w:t xml:space="preserve">Affordable Housing: Is there a Serious Shortage?”, </w:t>
      </w:r>
      <w:r>
        <w:rPr>
          <w:rFonts w:eastAsia="Calibri" w:cs="Mangal"/>
          <w:i/>
        </w:rPr>
        <w:t xml:space="preserve">CQ Researcher, </w:t>
      </w:r>
      <w:r>
        <w:rPr>
          <w:rFonts w:eastAsia="Calibri" w:cs="Mangal"/>
        </w:rPr>
        <w:t>Vol. 11 No. 5, pp. 89-112</w:t>
      </w:r>
    </w:p>
    <w:p w14:paraId="2BDEB0B5" w14:textId="77777777" w:rsidR="00ED4957" w:rsidRDefault="00ED4957" w:rsidP="00ED4957">
      <w:pPr>
        <w:ind w:left="2160" w:hanging="2160"/>
        <w:rPr>
          <w:rFonts w:eastAsia="Calibri" w:cs="Mangal"/>
          <w:i/>
          <w:iCs/>
        </w:rPr>
      </w:pPr>
      <w:r>
        <w:rPr>
          <w:rFonts w:eastAsia="Calibri" w:cs="Mangal"/>
          <w:i/>
          <w:iCs/>
        </w:rPr>
        <w:tab/>
      </w:r>
    </w:p>
    <w:p w14:paraId="192DC7A7" w14:textId="77777777" w:rsidR="00ED4957" w:rsidRDefault="00ED4957" w:rsidP="00ED4957">
      <w:pPr>
        <w:ind w:left="2160" w:hanging="2160"/>
        <w:rPr>
          <w:rFonts w:eastAsia="Calibri" w:cs="Mangal"/>
        </w:rPr>
      </w:pPr>
      <w:r>
        <w:rPr>
          <w:rFonts w:eastAsia="Calibri" w:cs="Mangal"/>
        </w:rPr>
        <w:lastRenderedPageBreak/>
        <w:tab/>
      </w:r>
      <w:proofErr w:type="spellStart"/>
      <w:r>
        <w:rPr>
          <w:rFonts w:eastAsia="Calibri" w:cs="Mangal"/>
        </w:rPr>
        <w:t>Katel</w:t>
      </w:r>
      <w:proofErr w:type="spellEnd"/>
      <w:r>
        <w:rPr>
          <w:rFonts w:eastAsia="Calibri" w:cs="Mangal"/>
        </w:rPr>
        <w:t xml:space="preserve">, P. (2014), “Housing the Homeless: Can New Government Policies End Homelessness?”, </w:t>
      </w:r>
      <w:r>
        <w:rPr>
          <w:rFonts w:eastAsia="Calibri" w:cs="Mangal"/>
          <w:i/>
        </w:rPr>
        <w:t xml:space="preserve">CQ Researcher, </w:t>
      </w:r>
      <w:r>
        <w:rPr>
          <w:rFonts w:eastAsia="Calibri" w:cs="Mangal"/>
        </w:rPr>
        <w:t>Vol. 24 No. 36, pp. 841-864.</w:t>
      </w:r>
    </w:p>
    <w:p w14:paraId="5EDFB110" w14:textId="64E89962" w:rsidR="001E5751" w:rsidRDefault="001E5751" w:rsidP="00ED4957">
      <w:pPr>
        <w:ind w:left="2160" w:hanging="2160"/>
        <w:rPr>
          <w:rFonts w:eastAsia="Calibri" w:cs="Mangal"/>
        </w:rPr>
      </w:pPr>
      <w:r>
        <w:rPr>
          <w:rFonts w:eastAsia="Calibri" w:cs="Mangal"/>
        </w:rPr>
        <w:tab/>
      </w:r>
    </w:p>
    <w:p w14:paraId="469889BB" w14:textId="315584A6" w:rsidR="001E5751" w:rsidRDefault="001E5751" w:rsidP="00ED4957">
      <w:pPr>
        <w:ind w:left="2160" w:hanging="2160"/>
        <w:rPr>
          <w:rFonts w:eastAsia="Calibri" w:cs="Mangal"/>
        </w:rPr>
      </w:pPr>
      <w:r>
        <w:rPr>
          <w:rFonts w:eastAsia="Calibri" w:cs="Mangal"/>
        </w:rPr>
        <w:tab/>
      </w:r>
      <w:proofErr w:type="spellStart"/>
      <w:r>
        <w:t>Billitteri</w:t>
      </w:r>
      <w:proofErr w:type="spellEnd"/>
      <w:r>
        <w:t xml:space="preserve"> T. (2007), “Domestic Poverty: Is a New Approach Needed to Help the Poorest Americans?” </w:t>
      </w:r>
      <w:r>
        <w:rPr>
          <w:i/>
        </w:rPr>
        <w:t xml:space="preserve">CQ Researcher, </w:t>
      </w:r>
      <w:r>
        <w:t>Vol. 17, No. 31, pp. 721-744.</w:t>
      </w:r>
      <w:r w:rsidRPr="001E5751">
        <w:rPr>
          <w:b/>
        </w:rPr>
        <w:t xml:space="preserve"> (Optional).</w:t>
      </w:r>
    </w:p>
    <w:p w14:paraId="0C51187B" w14:textId="77777777" w:rsidR="00ED4957" w:rsidRDefault="00ED4957" w:rsidP="00ED4957">
      <w:pPr>
        <w:ind w:left="2160" w:hanging="2160"/>
        <w:rPr>
          <w:rFonts w:eastAsia="Calibri" w:cs="Mangal"/>
        </w:rPr>
      </w:pPr>
    </w:p>
    <w:p w14:paraId="1E24CCC0" w14:textId="25DB78FA" w:rsidR="00ED4957" w:rsidRDefault="00ED4957" w:rsidP="00ED4957">
      <w:pPr>
        <w:ind w:left="2160" w:hanging="2160"/>
        <w:rPr>
          <w:rFonts w:eastAsia="Calibri" w:cs="Mangal"/>
        </w:rPr>
      </w:pPr>
      <w:r>
        <w:rPr>
          <w:rFonts w:eastAsia="Calibri" w:cs="Mangal"/>
          <w:i/>
          <w:iCs/>
        </w:rPr>
        <w:t xml:space="preserve">International Reading: </w:t>
      </w:r>
      <w:r>
        <w:rPr>
          <w:rFonts w:eastAsia="Calibri" w:cs="Mangal"/>
        </w:rPr>
        <w:tab/>
        <w:t>Patel, A.,</w:t>
      </w:r>
      <w:r>
        <w:rPr>
          <w:rFonts w:eastAsia="Calibri" w:cs="Mangal"/>
          <w:i/>
          <w:iCs/>
        </w:rPr>
        <w:t xml:space="preserve"> </w:t>
      </w:r>
      <w:r>
        <w:rPr>
          <w:rFonts w:eastAsia="Calibri" w:cs="Mangal"/>
        </w:rPr>
        <w:t xml:space="preserve">Koizumi, N., and Crooks, A. (2014), "Measuring Slum Severity in Mumbai and Kolkata: </w:t>
      </w:r>
      <w:proofErr w:type="gramStart"/>
      <w:r>
        <w:rPr>
          <w:rFonts w:eastAsia="Calibri" w:cs="Mangal"/>
        </w:rPr>
        <w:t>a</w:t>
      </w:r>
      <w:proofErr w:type="gramEnd"/>
      <w:r>
        <w:rPr>
          <w:rFonts w:eastAsia="Calibri" w:cs="Mangal"/>
        </w:rPr>
        <w:t xml:space="preserve"> Household based Approach.”</w:t>
      </w:r>
      <w:r>
        <w:rPr>
          <w:rFonts w:eastAsia="Calibri" w:cs="Mangal"/>
          <w:i/>
          <w:iCs/>
        </w:rPr>
        <w:t xml:space="preserve"> </w:t>
      </w:r>
      <w:r>
        <w:rPr>
          <w:rFonts w:eastAsia="Calibri" w:cs="Mangal"/>
          <w:i/>
          <w:iCs/>
          <w:lang w:val="sv-SE"/>
        </w:rPr>
        <w:t xml:space="preserve">Habitat International. </w:t>
      </w:r>
      <w:r>
        <w:rPr>
          <w:rFonts w:eastAsia="Calibri" w:cs="Mangal"/>
          <w:lang w:val="sv-SE"/>
        </w:rPr>
        <w:t xml:space="preserve">Vol. 41, </w:t>
      </w:r>
      <w:proofErr w:type="spellStart"/>
      <w:r>
        <w:rPr>
          <w:rFonts w:eastAsia="Calibri" w:cs="Mangal"/>
          <w:lang w:val="sv-SE"/>
        </w:rPr>
        <w:t>pp</w:t>
      </w:r>
      <w:proofErr w:type="spellEnd"/>
      <w:r>
        <w:rPr>
          <w:rFonts w:eastAsia="Calibri" w:cs="Mangal"/>
          <w:lang w:val="sv-SE"/>
        </w:rPr>
        <w:t xml:space="preserve">. </w:t>
      </w:r>
      <w:r w:rsidR="00C55424">
        <w:rPr>
          <w:rFonts w:eastAsia="Calibri" w:cs="Mangal"/>
          <w:lang w:val="sv-SE"/>
        </w:rPr>
        <w:t>300–306</w:t>
      </w:r>
      <w:r>
        <w:rPr>
          <w:rFonts w:eastAsia="Calibri" w:cs="Mangal"/>
          <w:lang w:val="sv-SE"/>
        </w:rPr>
        <w:t xml:space="preserve"> </w:t>
      </w:r>
      <w:r w:rsidRPr="00551AFB">
        <w:rPr>
          <w:rFonts w:eastAsia="Calibri" w:cs="Mangal"/>
          <w:b/>
        </w:rPr>
        <w:t>(Optional).</w:t>
      </w:r>
    </w:p>
    <w:p w14:paraId="04CF9FB8" w14:textId="77777777" w:rsidR="00ED4957" w:rsidRDefault="00ED4957" w:rsidP="00ED4957">
      <w:pPr>
        <w:ind w:left="2160" w:hanging="2160"/>
        <w:rPr>
          <w:rFonts w:eastAsia="Calibri" w:cs="Mangal"/>
        </w:rPr>
      </w:pPr>
    </w:p>
    <w:p w14:paraId="134C478B" w14:textId="4A00BF06" w:rsidR="00ED4957" w:rsidRDefault="00ED4957" w:rsidP="00ED4957">
      <w:pPr>
        <w:ind w:left="2160" w:hanging="2160"/>
        <w:rPr>
          <w:rFonts w:eastAsia="Calibri" w:cs="Mangal"/>
        </w:rPr>
      </w:pPr>
      <w:r>
        <w:rPr>
          <w:rFonts w:eastAsia="Calibri" w:cs="Mangal"/>
          <w:i/>
          <w:iCs/>
        </w:rPr>
        <w:t>Case:</w:t>
      </w:r>
      <w:r>
        <w:rPr>
          <w:rFonts w:eastAsia="Calibri" w:cs="Mangal"/>
          <w:i/>
          <w:iCs/>
        </w:rPr>
        <w:tab/>
      </w:r>
      <w:r>
        <w:rPr>
          <w:rFonts w:eastAsia="Calibri" w:cs="Mangal"/>
        </w:rPr>
        <w:t>Patel A. (</w:t>
      </w:r>
      <w:r w:rsidRPr="00C574CA">
        <w:rPr>
          <w:rFonts w:eastAsia="Calibri" w:cs="Mangal"/>
          <w:i/>
        </w:rPr>
        <w:t>forthcoming</w:t>
      </w:r>
      <w:r>
        <w:rPr>
          <w:rFonts w:eastAsia="Calibri" w:cs="Mangal"/>
        </w:rPr>
        <w:t>), “Making City of Ahmedabad Slum-free”. Case Reference No. XX, the Case Center, UK.</w:t>
      </w:r>
    </w:p>
    <w:p w14:paraId="779E7E6A" w14:textId="73A1F78B" w:rsidR="003F12DD" w:rsidRDefault="00CB09B4" w:rsidP="003F12DD">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9</w:t>
      </w:r>
      <w:r w:rsidR="00B70AD7">
        <w:rPr>
          <w:rFonts w:eastAsia="MS Gothic" w:cs="Mangal"/>
          <w:b/>
          <w:bCs/>
          <w:sz w:val="24"/>
        </w:rPr>
        <w:t>, Nov 20</w:t>
      </w:r>
      <w:r w:rsidR="003F12DD">
        <w:rPr>
          <w:rFonts w:eastAsia="MS Gothic" w:cs="Mangal"/>
          <w:b/>
          <w:bCs/>
          <w:sz w:val="24"/>
        </w:rPr>
        <w:t>: Local Economic Development</w:t>
      </w:r>
    </w:p>
    <w:p w14:paraId="3FEDC62A" w14:textId="660B5051" w:rsidR="00813DE1" w:rsidRDefault="00B361F2" w:rsidP="00813DE1">
      <w:pPr>
        <w:rPr>
          <w:rFonts w:cs="Times New Roman"/>
        </w:rPr>
      </w:pPr>
      <w:r>
        <w:rPr>
          <w:rFonts w:eastAsia="Calibri" w:cs="Mangal"/>
          <w:i/>
          <w:iCs/>
        </w:rPr>
        <w:t>Cities in the News</w:t>
      </w:r>
      <w:r w:rsidR="003F12DD">
        <w:rPr>
          <w:rFonts w:eastAsia="Calibri" w:cs="Mangal"/>
          <w:i/>
          <w:iCs/>
        </w:rPr>
        <w:tab/>
      </w:r>
      <w:r w:rsidR="00441DDB">
        <w:rPr>
          <w:rFonts w:eastAsia="Calibri" w:cs="Mangal"/>
          <w:iCs/>
        </w:rPr>
        <w:t>Student Names</w:t>
      </w:r>
    </w:p>
    <w:p w14:paraId="2C84187E" w14:textId="198A7FD3" w:rsidR="003F12DD" w:rsidRDefault="003F12DD" w:rsidP="003F12DD">
      <w:pPr>
        <w:rPr>
          <w:rFonts w:cs="Times New Roman"/>
        </w:rPr>
      </w:pPr>
      <w:r>
        <w:rPr>
          <w:rFonts w:eastAsia="Calibri" w:cs="Mangal"/>
          <w:i/>
          <w:iCs/>
        </w:rPr>
        <w:t>Discussion Leaders</w:t>
      </w:r>
      <w:r>
        <w:rPr>
          <w:rFonts w:eastAsia="Calibri" w:cs="Mangal"/>
          <w:i/>
          <w:iCs/>
        </w:rPr>
        <w:tab/>
      </w:r>
      <w:r w:rsidR="00B70AD7">
        <w:rPr>
          <w:rFonts w:eastAsia="Calibri" w:cs="Mangal"/>
          <w:iCs/>
        </w:rPr>
        <w:t>Amit</w:t>
      </w:r>
    </w:p>
    <w:p w14:paraId="6CCD99E1" w14:textId="77777777" w:rsidR="005D4E84" w:rsidRDefault="005D4E84" w:rsidP="003F12DD">
      <w:pPr>
        <w:rPr>
          <w:rFonts w:eastAsia="Calibri" w:cs="Mangal"/>
          <w:i/>
          <w:iCs/>
        </w:rPr>
      </w:pPr>
    </w:p>
    <w:p w14:paraId="0A04E06E" w14:textId="30AEDF6F" w:rsidR="003F12DD" w:rsidRDefault="003F12DD" w:rsidP="003F12DD">
      <w:pPr>
        <w:rPr>
          <w:rFonts w:eastAsia="Calibri" w:cs="Mangal"/>
        </w:rPr>
      </w:pPr>
      <w:r>
        <w:rPr>
          <w:rFonts w:eastAsia="Calibri" w:cs="Mangal"/>
          <w:i/>
          <w:iCs/>
        </w:rPr>
        <w:t>Domestic Readings:</w:t>
      </w:r>
      <w:r>
        <w:rPr>
          <w:rFonts w:eastAsia="Calibri" w:cs="Mangal"/>
        </w:rPr>
        <w:t xml:space="preserve"> </w:t>
      </w:r>
      <w:r>
        <w:rPr>
          <w:rFonts w:eastAsia="Calibri" w:cs="Mangal"/>
        </w:rPr>
        <w:tab/>
        <w:t xml:space="preserve">England, </w:t>
      </w:r>
      <w:proofErr w:type="spellStart"/>
      <w:r>
        <w:rPr>
          <w:rFonts w:eastAsia="Calibri" w:cs="Mangal"/>
        </w:rPr>
        <w:t>Pelissero</w:t>
      </w:r>
      <w:proofErr w:type="spellEnd"/>
      <w:r>
        <w:rPr>
          <w:rFonts w:eastAsia="Calibri" w:cs="Mangal"/>
        </w:rPr>
        <w:t xml:space="preserve"> and Morgan Ch. 5</w:t>
      </w:r>
      <w:r w:rsidR="006E1F6C">
        <w:rPr>
          <w:rFonts w:eastAsia="Calibri" w:cs="Mangal"/>
        </w:rPr>
        <w:t xml:space="preserve"> </w:t>
      </w:r>
      <w:r w:rsidR="006E1F6C" w:rsidRPr="006E1F6C">
        <w:rPr>
          <w:rFonts w:eastAsia="Calibri" w:cs="Mangal"/>
          <w:b/>
        </w:rPr>
        <w:t>(Optional).</w:t>
      </w:r>
    </w:p>
    <w:p w14:paraId="782295CD" w14:textId="77777777" w:rsidR="003F12DD" w:rsidRDefault="003F12DD" w:rsidP="003F12DD">
      <w:pPr>
        <w:ind w:left="2160"/>
        <w:rPr>
          <w:rFonts w:eastAsia="Calibri" w:cs="Mangal"/>
        </w:rPr>
      </w:pPr>
    </w:p>
    <w:p w14:paraId="721186F1" w14:textId="58922763" w:rsidR="003F12DD" w:rsidRDefault="003F12DD" w:rsidP="003F12DD">
      <w:pPr>
        <w:ind w:left="2160"/>
        <w:rPr>
          <w:rFonts w:eastAsia="Calibri" w:cs="Mangal"/>
        </w:rPr>
      </w:pPr>
      <w:r>
        <w:rPr>
          <w:rFonts w:eastAsia="Calibri" w:cs="Mangal"/>
        </w:rPr>
        <w:t>Wolman</w:t>
      </w:r>
      <w:r w:rsidR="00C01DCD">
        <w:rPr>
          <w:rFonts w:eastAsia="Calibri" w:cs="Mangal"/>
        </w:rPr>
        <w:t>,</w:t>
      </w:r>
      <w:r w:rsidR="00692A99">
        <w:rPr>
          <w:rFonts w:eastAsia="Calibri" w:cs="Mangal"/>
        </w:rPr>
        <w:t xml:space="preserve"> </w:t>
      </w:r>
      <w:r w:rsidR="00C01DCD">
        <w:rPr>
          <w:rFonts w:eastAsia="Calibri" w:cs="Mangal"/>
        </w:rPr>
        <w:t>H.</w:t>
      </w:r>
      <w:r>
        <w:rPr>
          <w:rFonts w:eastAsia="Calibri" w:cs="Mangal"/>
        </w:rPr>
        <w:t xml:space="preserve"> and </w:t>
      </w:r>
      <w:proofErr w:type="spellStart"/>
      <w:r>
        <w:rPr>
          <w:rFonts w:eastAsia="Calibri" w:cs="Mangal"/>
        </w:rPr>
        <w:t>Spitzley</w:t>
      </w:r>
      <w:proofErr w:type="spellEnd"/>
      <w:r>
        <w:rPr>
          <w:rFonts w:eastAsia="Calibri" w:cs="Mangal"/>
        </w:rPr>
        <w:t xml:space="preserve">, </w:t>
      </w:r>
      <w:r w:rsidR="00C01DCD">
        <w:rPr>
          <w:rFonts w:eastAsia="Calibri" w:cs="Mangal"/>
        </w:rPr>
        <w:t xml:space="preserve">D. (1996), </w:t>
      </w:r>
      <w:r>
        <w:rPr>
          <w:rFonts w:eastAsia="Calibri" w:cs="Mangal"/>
        </w:rPr>
        <w:t>“The Politics of Local Economic Development”</w:t>
      </w:r>
      <w:r w:rsidR="00C01DCD">
        <w:rPr>
          <w:rFonts w:eastAsia="Calibri" w:cs="Mangal"/>
        </w:rPr>
        <w:t>,</w:t>
      </w:r>
      <w:r>
        <w:rPr>
          <w:rFonts w:eastAsia="Calibri" w:cs="Mangal"/>
        </w:rPr>
        <w:t xml:space="preserve"> </w:t>
      </w:r>
      <w:r w:rsidRPr="00C01DCD">
        <w:rPr>
          <w:rFonts w:eastAsia="Calibri" w:cs="Mangal"/>
          <w:i/>
        </w:rPr>
        <w:t>Economic Development Quarterly</w:t>
      </w:r>
      <w:r w:rsidR="00C01DCD">
        <w:rPr>
          <w:rFonts w:eastAsia="Calibri" w:cs="Mangal"/>
        </w:rPr>
        <w:t xml:space="preserve">, Vol. 10, No. </w:t>
      </w:r>
      <w:r w:rsidR="009D5049">
        <w:rPr>
          <w:rFonts w:eastAsia="Calibri" w:cs="Mangal"/>
        </w:rPr>
        <w:t xml:space="preserve">2, </w:t>
      </w:r>
      <w:r>
        <w:rPr>
          <w:rFonts w:eastAsia="Calibri" w:cs="Mangal"/>
        </w:rPr>
        <w:t>pp. 115-150.</w:t>
      </w:r>
    </w:p>
    <w:p w14:paraId="2572AEAF" w14:textId="77777777" w:rsidR="003F12DD" w:rsidRDefault="003F12DD" w:rsidP="003F12DD">
      <w:pPr>
        <w:ind w:left="2160"/>
        <w:rPr>
          <w:rFonts w:eastAsia="Calibri" w:cs="Mangal"/>
        </w:rPr>
      </w:pPr>
    </w:p>
    <w:p w14:paraId="3BA42F0A" w14:textId="4CEB2156" w:rsidR="003F12DD" w:rsidRDefault="003F12DD" w:rsidP="003F12DD">
      <w:pPr>
        <w:ind w:left="2160"/>
        <w:rPr>
          <w:rFonts w:eastAsia="Calibri" w:cs="Mangal"/>
        </w:rPr>
      </w:pPr>
      <w:r>
        <w:rPr>
          <w:rFonts w:eastAsia="Calibri" w:cs="Mangal"/>
        </w:rPr>
        <w:t>Swanstrom,</w:t>
      </w:r>
      <w:r w:rsidR="009D5049">
        <w:rPr>
          <w:rFonts w:eastAsia="Calibri" w:cs="Mangal"/>
        </w:rPr>
        <w:t xml:space="preserve"> T. (1988),</w:t>
      </w:r>
      <w:r>
        <w:rPr>
          <w:rFonts w:eastAsia="Calibri" w:cs="Mangal"/>
        </w:rPr>
        <w:t xml:space="preserve"> “Semi-sovereign Cities: The Politics of Urban Development”</w:t>
      </w:r>
      <w:r w:rsidR="009D5049">
        <w:rPr>
          <w:rFonts w:eastAsia="Calibri" w:cs="Mangal"/>
        </w:rPr>
        <w:t>,</w:t>
      </w:r>
      <w:r>
        <w:rPr>
          <w:rFonts w:eastAsia="Calibri" w:cs="Mangal"/>
        </w:rPr>
        <w:t xml:space="preserve"> </w:t>
      </w:r>
      <w:r w:rsidRPr="009D5049">
        <w:rPr>
          <w:rFonts w:eastAsia="Calibri" w:cs="Mangal"/>
          <w:i/>
        </w:rPr>
        <w:t>Polity</w:t>
      </w:r>
      <w:r>
        <w:rPr>
          <w:rFonts w:eastAsia="Calibri" w:cs="Mangal"/>
        </w:rPr>
        <w:t>, Vol. 21, No. 1, pp. 83-110.</w:t>
      </w:r>
      <w:r w:rsidR="006E1F6C">
        <w:rPr>
          <w:rFonts w:eastAsia="Calibri" w:cs="Mangal"/>
        </w:rPr>
        <w:t xml:space="preserve"> </w:t>
      </w:r>
      <w:r w:rsidR="006E1F6C" w:rsidRPr="006E1F6C">
        <w:rPr>
          <w:rFonts w:eastAsia="Calibri" w:cs="Mangal"/>
          <w:b/>
        </w:rPr>
        <w:t>(Optional).</w:t>
      </w:r>
    </w:p>
    <w:p w14:paraId="5D370059" w14:textId="77777777" w:rsidR="00421F60" w:rsidRDefault="00421F60" w:rsidP="003F12DD">
      <w:pPr>
        <w:ind w:left="2160"/>
        <w:rPr>
          <w:rFonts w:eastAsia="Calibri" w:cs="Mangal"/>
        </w:rPr>
      </w:pPr>
    </w:p>
    <w:p w14:paraId="58E8F66B" w14:textId="66E1276B" w:rsidR="00503173" w:rsidRDefault="00421F60" w:rsidP="00190997">
      <w:pPr>
        <w:ind w:left="2160"/>
        <w:rPr>
          <w:rFonts w:eastAsia="Calibri" w:cs="Mangal"/>
        </w:rPr>
      </w:pPr>
      <w:r>
        <w:rPr>
          <w:rFonts w:eastAsia="Calibri" w:cs="Mangal"/>
        </w:rPr>
        <w:t>Cypher</w:t>
      </w:r>
      <w:r w:rsidR="009D5049">
        <w:rPr>
          <w:rFonts w:eastAsia="Calibri" w:cs="Mangal"/>
        </w:rPr>
        <w:t xml:space="preserve">, M. and </w:t>
      </w:r>
      <w:proofErr w:type="spellStart"/>
      <w:r>
        <w:rPr>
          <w:rFonts w:eastAsia="Calibri" w:cs="Mangal"/>
        </w:rPr>
        <w:t>Forgey</w:t>
      </w:r>
      <w:proofErr w:type="spellEnd"/>
      <w:r>
        <w:rPr>
          <w:rFonts w:eastAsia="Calibri" w:cs="Mangal"/>
        </w:rPr>
        <w:t>,</w:t>
      </w:r>
      <w:r w:rsidR="009D5049">
        <w:rPr>
          <w:rFonts w:eastAsia="Calibri" w:cs="Mangal"/>
        </w:rPr>
        <w:t xml:space="preserve"> F. (2003),</w:t>
      </w:r>
      <w:r>
        <w:rPr>
          <w:rFonts w:eastAsia="Calibri" w:cs="Mangal"/>
        </w:rPr>
        <w:t xml:space="preserve"> “Eminent Domain: An Evaluation Based on Criteria Relating to Equity, Effectiveness, and Efficiency”</w:t>
      </w:r>
      <w:r w:rsidR="009D5049">
        <w:rPr>
          <w:rFonts w:eastAsia="Calibri" w:cs="Mangal"/>
        </w:rPr>
        <w:t>,</w:t>
      </w:r>
      <w:r>
        <w:rPr>
          <w:rFonts w:eastAsia="Calibri" w:cs="Mangal"/>
        </w:rPr>
        <w:t xml:space="preserve"> </w:t>
      </w:r>
      <w:r w:rsidRPr="009D5049">
        <w:rPr>
          <w:rFonts w:eastAsia="Calibri" w:cs="Mangal"/>
          <w:i/>
        </w:rPr>
        <w:t>Urban Affairs Review</w:t>
      </w:r>
      <w:r>
        <w:rPr>
          <w:rFonts w:eastAsia="Calibri" w:cs="Mangal"/>
        </w:rPr>
        <w:t xml:space="preserve">, </w:t>
      </w:r>
      <w:r w:rsidR="009D5049">
        <w:rPr>
          <w:rFonts w:eastAsia="Calibri" w:cs="Mangal"/>
        </w:rPr>
        <w:t>Vol</w:t>
      </w:r>
      <w:r>
        <w:rPr>
          <w:rFonts w:eastAsia="Calibri" w:cs="Mangal"/>
        </w:rPr>
        <w:t>. 39</w:t>
      </w:r>
      <w:r w:rsidR="009D5049">
        <w:rPr>
          <w:rFonts w:eastAsia="Calibri" w:cs="Mangal"/>
        </w:rPr>
        <w:t>,</w:t>
      </w:r>
      <w:r>
        <w:rPr>
          <w:rFonts w:eastAsia="Calibri" w:cs="Mangal"/>
        </w:rPr>
        <w:t xml:space="preserve"> </w:t>
      </w:r>
      <w:r w:rsidR="009D5049">
        <w:rPr>
          <w:rFonts w:eastAsia="Calibri" w:cs="Mangal"/>
        </w:rPr>
        <w:t>No. 2</w:t>
      </w:r>
      <w:r>
        <w:rPr>
          <w:rFonts w:eastAsia="Calibri" w:cs="Mangal"/>
        </w:rPr>
        <w:t>, pp. 254-268.</w:t>
      </w:r>
    </w:p>
    <w:p w14:paraId="24AD66B4" w14:textId="77777777" w:rsidR="003F12DD" w:rsidRDefault="003F12DD" w:rsidP="003F12DD">
      <w:pPr>
        <w:ind w:left="2160"/>
        <w:rPr>
          <w:rFonts w:eastAsia="Calibri" w:cs="Mangal"/>
        </w:rPr>
      </w:pPr>
    </w:p>
    <w:p w14:paraId="2B49D997" w14:textId="68BBECF6" w:rsidR="003F12DD" w:rsidRDefault="003F12DD" w:rsidP="003F12DD">
      <w:pPr>
        <w:rPr>
          <w:rFonts w:eastAsia="Calibri" w:cs="Mangal"/>
        </w:rPr>
      </w:pPr>
      <w:r>
        <w:rPr>
          <w:rFonts w:eastAsia="Calibri" w:cs="Mangal"/>
          <w:i/>
          <w:iCs/>
        </w:rPr>
        <w:t>International Readings:</w:t>
      </w:r>
      <w:r>
        <w:rPr>
          <w:rFonts w:eastAsia="Calibri" w:cs="Mangal"/>
        </w:rPr>
        <w:t xml:space="preserve"> Rogerson, C.</w:t>
      </w:r>
      <w:r w:rsidR="00B72406">
        <w:rPr>
          <w:rFonts w:eastAsia="Calibri" w:cs="Mangal"/>
        </w:rPr>
        <w:t xml:space="preserve"> (2014)</w:t>
      </w:r>
      <w:r w:rsidR="0039360C">
        <w:rPr>
          <w:rFonts w:eastAsia="Calibri" w:cs="Mangal"/>
        </w:rPr>
        <w:t>,</w:t>
      </w:r>
      <w:r>
        <w:rPr>
          <w:rFonts w:eastAsia="Calibri" w:cs="Mangal"/>
        </w:rPr>
        <w:t xml:space="preserve"> </w:t>
      </w:r>
      <w:r w:rsidR="0039360C">
        <w:rPr>
          <w:rFonts w:eastAsia="Calibri" w:cs="Mangal"/>
        </w:rPr>
        <w:t>“</w:t>
      </w:r>
      <w:r>
        <w:rPr>
          <w:rFonts w:eastAsia="Calibri" w:cs="Mangal"/>
        </w:rPr>
        <w:t xml:space="preserve">Reframing place-based economic development in South </w:t>
      </w:r>
    </w:p>
    <w:p w14:paraId="4B2D334C" w14:textId="62AAAFB1" w:rsidR="003F12DD" w:rsidRDefault="003F12DD" w:rsidP="003F12DD">
      <w:pPr>
        <w:ind w:left="2160"/>
        <w:rPr>
          <w:rFonts w:eastAsia="Calibri" w:cs="Mangal"/>
        </w:rPr>
      </w:pPr>
      <w:r>
        <w:rPr>
          <w:rFonts w:eastAsia="Calibri" w:cs="Mangal"/>
        </w:rPr>
        <w:t>Africa: the example of local economic development</w:t>
      </w:r>
      <w:r w:rsidR="0039360C">
        <w:rPr>
          <w:rFonts w:eastAsia="Calibri" w:cs="Mangal"/>
        </w:rPr>
        <w:t>”</w:t>
      </w:r>
      <w:r>
        <w:rPr>
          <w:rFonts w:eastAsia="Calibri" w:cs="Mangal"/>
        </w:rPr>
        <w:t xml:space="preserve">. In: </w:t>
      </w:r>
      <w:proofErr w:type="spellStart"/>
      <w:r>
        <w:rPr>
          <w:rFonts w:eastAsia="Calibri" w:cs="Mangal"/>
        </w:rPr>
        <w:t>Szymańska</w:t>
      </w:r>
      <w:proofErr w:type="spellEnd"/>
      <w:r>
        <w:rPr>
          <w:rFonts w:eastAsia="Calibri" w:cs="Mangal"/>
        </w:rPr>
        <w:t xml:space="preserve">, D. and </w:t>
      </w:r>
      <w:proofErr w:type="spellStart"/>
      <w:r>
        <w:rPr>
          <w:rFonts w:eastAsia="Calibri" w:cs="Mangal"/>
        </w:rPr>
        <w:t>Biegańska</w:t>
      </w:r>
      <w:proofErr w:type="spellEnd"/>
      <w:r>
        <w:rPr>
          <w:rFonts w:eastAsia="Calibri" w:cs="Mangal"/>
        </w:rPr>
        <w:t xml:space="preserve">, J. editors, </w:t>
      </w:r>
      <w:r>
        <w:rPr>
          <w:rFonts w:eastAsia="Calibri" w:cs="Mangal"/>
          <w:i/>
          <w:iCs/>
        </w:rPr>
        <w:t>Bulletin of Geography</w:t>
      </w:r>
      <w:r w:rsidR="00B72406">
        <w:rPr>
          <w:rFonts w:eastAsia="Calibri" w:cs="Mangal"/>
          <w:i/>
          <w:iCs/>
        </w:rPr>
        <w:t>,</w:t>
      </w:r>
      <w:r>
        <w:rPr>
          <w:rFonts w:eastAsia="Calibri" w:cs="Mangal"/>
          <w:i/>
          <w:iCs/>
        </w:rPr>
        <w:t xml:space="preserve"> Socio-economic Series</w:t>
      </w:r>
      <w:r>
        <w:rPr>
          <w:rFonts w:eastAsia="Calibri" w:cs="Mangal"/>
        </w:rPr>
        <w:t xml:space="preserve">, No. 24, </w:t>
      </w:r>
      <w:proofErr w:type="spellStart"/>
      <w:r>
        <w:rPr>
          <w:rFonts w:eastAsia="Calibri" w:cs="Mangal"/>
        </w:rPr>
        <w:t>Toruń</w:t>
      </w:r>
      <w:proofErr w:type="spellEnd"/>
      <w:r>
        <w:rPr>
          <w:rFonts w:eastAsia="Calibri" w:cs="Mangal"/>
        </w:rPr>
        <w:t>: Nicolaus Copernicus University Press, pp. 203–218.</w:t>
      </w:r>
      <w:r w:rsidR="006E1F6C">
        <w:rPr>
          <w:rFonts w:eastAsia="Calibri" w:cs="Mangal"/>
        </w:rPr>
        <w:t xml:space="preserve"> </w:t>
      </w:r>
      <w:r w:rsidR="006E1F6C" w:rsidRPr="006E1F6C">
        <w:rPr>
          <w:rFonts w:eastAsia="Calibri" w:cs="Mangal"/>
          <w:b/>
        </w:rPr>
        <w:t>(Optional).</w:t>
      </w:r>
    </w:p>
    <w:p w14:paraId="3FE43110" w14:textId="77777777" w:rsidR="00252270" w:rsidRDefault="00252270" w:rsidP="003F12DD">
      <w:pPr>
        <w:ind w:left="2160"/>
        <w:rPr>
          <w:rFonts w:eastAsia="Calibri" w:cs="Mangal"/>
        </w:rPr>
      </w:pPr>
    </w:p>
    <w:p w14:paraId="549A1F4A" w14:textId="05854842" w:rsidR="0096666C" w:rsidRDefault="00252270" w:rsidP="0096666C">
      <w:pPr>
        <w:ind w:left="2160" w:hanging="2160"/>
      </w:pPr>
      <w:r>
        <w:rPr>
          <w:i/>
          <w:iCs/>
        </w:rPr>
        <w:t>New England Connect</w:t>
      </w:r>
      <w:r>
        <w:rPr>
          <w:i/>
          <w:iCs/>
        </w:rPr>
        <w:tab/>
      </w:r>
      <w:r w:rsidR="0096666C">
        <w:t>Arsenault, M</w:t>
      </w:r>
      <w:r w:rsidR="00B72406">
        <w:t>. (2015)</w:t>
      </w:r>
      <w:r w:rsidR="0096666C">
        <w:t xml:space="preserve">, “Olympics bid left debt of millions”, </w:t>
      </w:r>
      <w:r w:rsidR="00B72406">
        <w:rPr>
          <w:i/>
        </w:rPr>
        <w:t>T</w:t>
      </w:r>
      <w:r w:rsidR="0096666C" w:rsidRPr="00B72406">
        <w:rPr>
          <w:i/>
        </w:rPr>
        <w:t>he Boston Globe</w:t>
      </w:r>
      <w:r w:rsidR="0096666C">
        <w:t xml:space="preserve">, September 11, 2015. </w:t>
      </w:r>
      <w:r w:rsidR="006E1F6C" w:rsidRPr="006E1F6C">
        <w:rPr>
          <w:rFonts w:eastAsia="Calibri" w:cs="Mangal"/>
          <w:b/>
        </w:rPr>
        <w:t>(Optional)</w:t>
      </w:r>
      <w:r w:rsidR="0096666C">
        <w:tab/>
      </w:r>
    </w:p>
    <w:p w14:paraId="42AD741D" w14:textId="77777777" w:rsidR="00ED4957" w:rsidRDefault="00ED4957" w:rsidP="00ED4957">
      <w:pPr>
        <w:rPr>
          <w:rFonts w:eastAsia="MS Gothic" w:cs="Mangal"/>
          <w:b/>
          <w:bCs/>
          <w:sz w:val="24"/>
        </w:rPr>
      </w:pPr>
    </w:p>
    <w:p w14:paraId="4134785C" w14:textId="1DB59AB4" w:rsidR="00ED4957" w:rsidRPr="008B6211" w:rsidRDefault="00ED4957" w:rsidP="00ED4957">
      <w:pPr>
        <w:rPr>
          <w:rFonts w:eastAsia="Calibri" w:cs="Mangal"/>
        </w:rPr>
      </w:pPr>
      <w:r>
        <w:rPr>
          <w:rFonts w:eastAsia="MS Gothic" w:cs="Mangal"/>
          <w:b/>
          <w:bCs/>
          <w:sz w:val="24"/>
        </w:rPr>
        <w:t xml:space="preserve">Session </w:t>
      </w:r>
      <w:r w:rsidR="001C5E3D">
        <w:rPr>
          <w:rFonts w:eastAsia="MS Gothic" w:cs="Mangal"/>
          <w:b/>
          <w:bCs/>
          <w:sz w:val="24"/>
        </w:rPr>
        <w:t>10</w:t>
      </w:r>
      <w:r>
        <w:rPr>
          <w:rFonts w:eastAsia="MS Gothic" w:cs="Mangal"/>
          <w:b/>
          <w:bCs/>
          <w:sz w:val="24"/>
        </w:rPr>
        <w:t>, Nov 2</w:t>
      </w:r>
      <w:r w:rsidR="00B70AD7">
        <w:rPr>
          <w:rFonts w:eastAsia="MS Gothic" w:cs="Mangal"/>
          <w:b/>
          <w:bCs/>
          <w:sz w:val="24"/>
        </w:rPr>
        <w:t>7</w:t>
      </w:r>
      <w:r>
        <w:rPr>
          <w:rFonts w:eastAsia="MS Gothic" w:cs="Mangal"/>
          <w:b/>
          <w:bCs/>
          <w:sz w:val="24"/>
        </w:rPr>
        <w:t xml:space="preserve">: </w:t>
      </w:r>
      <w:r w:rsidR="004D0A7A">
        <w:rPr>
          <w:rFonts w:eastAsia="MS Gothic" w:cs="Mangal"/>
          <w:b/>
          <w:bCs/>
          <w:sz w:val="24"/>
        </w:rPr>
        <w:t>Civic Engagement in Urban Affairs</w:t>
      </w:r>
      <w:r>
        <w:rPr>
          <w:rFonts w:eastAsia="MS Gothic" w:cs="Mangal"/>
          <w:b/>
          <w:bCs/>
          <w:sz w:val="24"/>
        </w:rPr>
        <w:t xml:space="preserve"> </w:t>
      </w:r>
    </w:p>
    <w:p w14:paraId="14FA2AC8" w14:textId="55ACED34" w:rsidR="00ED4957" w:rsidRPr="003152C2" w:rsidRDefault="00ED4957" w:rsidP="00ED4957">
      <w:pPr>
        <w:rPr>
          <w:rFonts w:cs="Times New Roman"/>
        </w:rPr>
      </w:pPr>
      <w:r>
        <w:rPr>
          <w:rFonts w:eastAsia="Calibri" w:cs="Mangal"/>
          <w:i/>
          <w:iCs/>
        </w:rPr>
        <w:t>Cities in the News</w:t>
      </w:r>
      <w:r>
        <w:rPr>
          <w:rFonts w:eastAsia="Calibri" w:cs="Mangal"/>
          <w:i/>
          <w:iCs/>
        </w:rPr>
        <w:tab/>
      </w:r>
      <w:r w:rsidR="00441DDB">
        <w:rPr>
          <w:rFonts w:eastAsia="Calibri" w:cs="Mangal"/>
          <w:iCs/>
        </w:rPr>
        <w:t>Student Names</w:t>
      </w:r>
    </w:p>
    <w:p w14:paraId="5C47E776" w14:textId="486B7651" w:rsidR="00ED4957" w:rsidRDefault="00ED4957" w:rsidP="00ED4957">
      <w:pPr>
        <w:rPr>
          <w:rFonts w:eastAsia="Calibri" w:cs="Mangal"/>
          <w:iCs/>
        </w:rPr>
      </w:pPr>
      <w:r>
        <w:rPr>
          <w:rFonts w:eastAsia="Calibri" w:cs="Mangal"/>
          <w:i/>
          <w:iCs/>
        </w:rPr>
        <w:t>Discussion Leader</w:t>
      </w:r>
      <w:r>
        <w:rPr>
          <w:rFonts w:eastAsia="Calibri" w:cs="Mangal"/>
          <w:i/>
          <w:iCs/>
        </w:rPr>
        <w:tab/>
      </w:r>
      <w:r w:rsidR="00441DDB">
        <w:rPr>
          <w:rFonts w:eastAsia="Calibri" w:cs="Mangal"/>
          <w:iCs/>
        </w:rPr>
        <w:t>Student Names</w:t>
      </w:r>
      <w:bookmarkStart w:id="0" w:name="_GoBack"/>
      <w:bookmarkEnd w:id="0"/>
    </w:p>
    <w:p w14:paraId="415B693D" w14:textId="77777777" w:rsidR="004D0A7A" w:rsidRDefault="004D0A7A" w:rsidP="00ED4957">
      <w:pPr>
        <w:rPr>
          <w:rFonts w:eastAsia="Calibri" w:cs="Mangal"/>
          <w:i/>
          <w:iCs/>
        </w:rPr>
      </w:pPr>
    </w:p>
    <w:p w14:paraId="5EABA3C9" w14:textId="06B919CF" w:rsidR="007F7F4D" w:rsidRDefault="004D0A7A" w:rsidP="007F7F4D">
      <w:pPr>
        <w:ind w:left="2160" w:hanging="2160"/>
        <w:rPr>
          <w:rFonts w:eastAsia="Calibri" w:cs="Mangal"/>
          <w:iCs/>
        </w:rPr>
      </w:pPr>
      <w:r>
        <w:rPr>
          <w:rFonts w:eastAsia="Calibri" w:cs="Mangal"/>
          <w:i/>
          <w:iCs/>
        </w:rPr>
        <w:lastRenderedPageBreak/>
        <w:t>Readings</w:t>
      </w:r>
      <w:r>
        <w:rPr>
          <w:rFonts w:eastAsia="Calibri" w:cs="Mangal"/>
          <w:i/>
          <w:iCs/>
        </w:rPr>
        <w:tab/>
      </w:r>
      <w:r w:rsidR="007F7F4D" w:rsidRPr="007F7F4D">
        <w:rPr>
          <w:rFonts w:eastAsia="Calibri" w:cs="Mangal"/>
          <w:iCs/>
        </w:rPr>
        <w:t>Quan-</w:t>
      </w:r>
      <w:proofErr w:type="spellStart"/>
      <w:r w:rsidR="007F7F4D" w:rsidRPr="007F7F4D">
        <w:rPr>
          <w:rFonts w:eastAsia="Calibri" w:cs="Mangal"/>
          <w:iCs/>
        </w:rPr>
        <w:t>Haase</w:t>
      </w:r>
      <w:proofErr w:type="spellEnd"/>
      <w:r w:rsidR="007F7F4D" w:rsidRPr="007F7F4D">
        <w:rPr>
          <w:rFonts w:eastAsia="Calibri" w:cs="Mangal"/>
          <w:iCs/>
        </w:rPr>
        <w:t>, Anabel, et al. "Capitalizing on the net: Social contact, civic engagement, and sense of community." </w:t>
      </w:r>
      <w:r w:rsidR="007F7F4D" w:rsidRPr="007F7F4D">
        <w:rPr>
          <w:rFonts w:eastAsia="Calibri" w:cs="Mangal"/>
          <w:i/>
          <w:iCs/>
        </w:rPr>
        <w:t>The Internet in everyday life</w:t>
      </w:r>
      <w:r w:rsidR="007F7F4D" w:rsidRPr="007F7F4D">
        <w:rPr>
          <w:rFonts w:eastAsia="Calibri" w:cs="Mangal"/>
          <w:iCs/>
        </w:rPr>
        <w:t> (2002): 291-324.</w:t>
      </w:r>
    </w:p>
    <w:p w14:paraId="7F3FFE0E" w14:textId="77777777" w:rsidR="00480C7E" w:rsidRDefault="00480C7E" w:rsidP="007F7F4D">
      <w:pPr>
        <w:ind w:left="2160" w:hanging="2160"/>
        <w:rPr>
          <w:rFonts w:eastAsia="Calibri" w:cs="Mangal"/>
          <w:iCs/>
        </w:rPr>
      </w:pPr>
    </w:p>
    <w:p w14:paraId="55026296" w14:textId="1AA5E287" w:rsidR="00480C7E" w:rsidRDefault="00480C7E" w:rsidP="00480C7E">
      <w:pPr>
        <w:ind w:left="2160" w:hanging="2160"/>
        <w:rPr>
          <w:rFonts w:eastAsia="Calibri" w:cs="Mangal"/>
          <w:iCs/>
        </w:rPr>
      </w:pPr>
      <w:r>
        <w:rPr>
          <w:rFonts w:eastAsia="Calibri" w:cs="Mangal"/>
          <w:iCs/>
        </w:rPr>
        <w:tab/>
      </w:r>
      <w:proofErr w:type="spellStart"/>
      <w:r w:rsidRPr="00480C7E">
        <w:rPr>
          <w:rFonts w:eastAsia="Calibri" w:cs="Mangal"/>
          <w:iCs/>
        </w:rPr>
        <w:t>DeFilippis</w:t>
      </w:r>
      <w:proofErr w:type="spellEnd"/>
      <w:r w:rsidRPr="00480C7E">
        <w:rPr>
          <w:rFonts w:eastAsia="Calibri" w:cs="Mangal"/>
          <w:iCs/>
        </w:rPr>
        <w:t xml:space="preserve">, James. "The myth of social capital in community </w:t>
      </w:r>
      <w:proofErr w:type="spellStart"/>
      <w:r w:rsidRPr="00480C7E">
        <w:rPr>
          <w:rFonts w:eastAsia="Calibri" w:cs="Mangal"/>
          <w:iCs/>
        </w:rPr>
        <w:t>development."</w:t>
      </w:r>
      <w:r w:rsidRPr="00480C7E">
        <w:rPr>
          <w:rFonts w:eastAsia="Calibri" w:cs="Mangal"/>
          <w:i/>
          <w:iCs/>
        </w:rPr>
        <w:t>Housing</w:t>
      </w:r>
      <w:proofErr w:type="spellEnd"/>
      <w:r w:rsidRPr="00480C7E">
        <w:rPr>
          <w:rFonts w:eastAsia="Calibri" w:cs="Mangal"/>
          <w:i/>
          <w:iCs/>
        </w:rPr>
        <w:t xml:space="preserve"> policy debate</w:t>
      </w:r>
      <w:r w:rsidRPr="00480C7E">
        <w:rPr>
          <w:rFonts w:eastAsia="Calibri" w:cs="Mangal"/>
          <w:iCs/>
        </w:rPr>
        <w:t> 12.4 (2001): 781-806.</w:t>
      </w:r>
    </w:p>
    <w:p w14:paraId="6E5435A5" w14:textId="77777777" w:rsidR="00EC0D61" w:rsidRDefault="00EC0D61" w:rsidP="007F7F4D">
      <w:pPr>
        <w:ind w:left="2160" w:hanging="2160"/>
        <w:rPr>
          <w:rFonts w:eastAsia="Calibri" w:cs="Mangal"/>
          <w:iCs/>
        </w:rPr>
      </w:pPr>
    </w:p>
    <w:p w14:paraId="6912E0AC" w14:textId="2E72EBBB" w:rsidR="00071AA4" w:rsidRPr="00B70AD7" w:rsidRDefault="00EC0D61" w:rsidP="00B70AD7">
      <w:pPr>
        <w:ind w:left="2160" w:hanging="2160"/>
        <w:rPr>
          <w:rFonts w:eastAsia="Calibri" w:cs="Mangal"/>
          <w:iCs/>
        </w:rPr>
      </w:pPr>
      <w:r w:rsidRPr="00EC0D61">
        <w:rPr>
          <w:rFonts w:eastAsia="Calibri" w:cs="Mangal"/>
          <w:i/>
          <w:iCs/>
        </w:rPr>
        <w:t>International Readings:</w:t>
      </w:r>
      <w:r>
        <w:rPr>
          <w:rFonts w:eastAsia="Calibri" w:cs="Mangal"/>
          <w:iCs/>
        </w:rPr>
        <w:tab/>
      </w:r>
      <w:r w:rsidRPr="00EC0D61">
        <w:rPr>
          <w:rFonts w:eastAsia="Calibri" w:cs="Mangal"/>
          <w:iCs/>
        </w:rPr>
        <w:t>Dinham, Adam, and Vivien Lowndes. "Religion, Resources, and Representation Three Narratives of Faith Engagement in British Urban Governance." </w:t>
      </w:r>
      <w:r w:rsidRPr="00EC0D61">
        <w:rPr>
          <w:rFonts w:eastAsia="Calibri" w:cs="Mangal"/>
          <w:i/>
          <w:iCs/>
        </w:rPr>
        <w:t>Urban Affairs Review</w:t>
      </w:r>
      <w:r w:rsidRPr="00EC0D61">
        <w:rPr>
          <w:rFonts w:eastAsia="Calibri" w:cs="Mangal"/>
          <w:iCs/>
        </w:rPr>
        <w:t> 43.6 (2008): 817-845.</w:t>
      </w:r>
      <w:r w:rsidR="00AF2A3D">
        <w:rPr>
          <w:rFonts w:eastAsia="Calibri" w:cs="Mangal"/>
          <w:iCs/>
        </w:rPr>
        <w:t xml:space="preserve"> </w:t>
      </w:r>
      <w:r w:rsidR="00AF2A3D" w:rsidRPr="00AF2A3D">
        <w:rPr>
          <w:rFonts w:eastAsia="Calibri" w:cs="Mangal"/>
          <w:b/>
          <w:iCs/>
        </w:rPr>
        <w:t>(Optional)</w:t>
      </w:r>
    </w:p>
    <w:p w14:paraId="04BD07F0" w14:textId="77777777" w:rsidR="00B70AD7" w:rsidRDefault="00B70AD7" w:rsidP="00B70AD7">
      <w:pPr>
        <w:keepNext/>
        <w:keepLines/>
        <w:spacing w:before="240" w:after="120"/>
        <w:jc w:val="center"/>
        <w:outlineLvl w:val="2"/>
        <w:rPr>
          <w:rFonts w:eastAsia="MS Gothic" w:cs="Mangal"/>
          <w:b/>
          <w:bCs/>
          <w:color w:val="FF0000"/>
          <w:sz w:val="24"/>
        </w:rPr>
      </w:pPr>
    </w:p>
    <w:p w14:paraId="6496EF3B" w14:textId="09CA3E1A" w:rsidR="00071AA4" w:rsidRDefault="00071AA4" w:rsidP="00B70AD7">
      <w:pPr>
        <w:keepNext/>
        <w:keepLines/>
        <w:spacing w:before="240" w:after="120"/>
        <w:jc w:val="center"/>
        <w:outlineLvl w:val="2"/>
        <w:rPr>
          <w:rFonts w:eastAsia="MS Gothic" w:cs="Mangal"/>
          <w:b/>
          <w:bCs/>
          <w:color w:val="FF0000"/>
          <w:sz w:val="24"/>
        </w:rPr>
      </w:pPr>
      <w:r w:rsidRPr="00071AA4">
        <w:rPr>
          <w:rFonts w:eastAsia="MS Gothic" w:cs="Mangal"/>
          <w:b/>
          <w:bCs/>
          <w:color w:val="FF0000"/>
          <w:sz w:val="24"/>
        </w:rPr>
        <w:t>**** Dec 4: Class does not meet, instructor travelling ****</w:t>
      </w:r>
    </w:p>
    <w:p w14:paraId="62E62D1F" w14:textId="77777777" w:rsidR="00B70AD7" w:rsidRPr="00B70AD7" w:rsidRDefault="00B70AD7" w:rsidP="00B70AD7">
      <w:pPr>
        <w:keepNext/>
        <w:keepLines/>
        <w:spacing w:before="240" w:after="120"/>
        <w:jc w:val="center"/>
        <w:outlineLvl w:val="2"/>
        <w:rPr>
          <w:rFonts w:eastAsia="MS Gothic" w:cs="Mangal"/>
          <w:b/>
          <w:bCs/>
          <w:color w:val="FF0000"/>
          <w:sz w:val="24"/>
        </w:rPr>
      </w:pPr>
    </w:p>
    <w:p w14:paraId="567DC194" w14:textId="13C44645" w:rsidR="008B6211" w:rsidRDefault="00CB09B4" w:rsidP="008B6211">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11</w:t>
      </w:r>
      <w:r w:rsidR="00B07710">
        <w:rPr>
          <w:rFonts w:eastAsia="MS Gothic" w:cs="Mangal"/>
          <w:b/>
          <w:bCs/>
          <w:sz w:val="24"/>
        </w:rPr>
        <w:t xml:space="preserve">, </w:t>
      </w:r>
      <w:r w:rsidR="00ED4957">
        <w:rPr>
          <w:rFonts w:eastAsia="MS Gothic" w:cs="Mangal"/>
          <w:b/>
          <w:bCs/>
          <w:sz w:val="24"/>
        </w:rPr>
        <w:t xml:space="preserve">Dec </w:t>
      </w:r>
      <w:r w:rsidR="00071AA4">
        <w:rPr>
          <w:rFonts w:eastAsia="MS Gothic" w:cs="Mangal"/>
          <w:b/>
          <w:bCs/>
          <w:sz w:val="24"/>
        </w:rPr>
        <w:t>11</w:t>
      </w:r>
      <w:r w:rsidR="003F12DD">
        <w:rPr>
          <w:rFonts w:eastAsia="MS Gothic" w:cs="Mangal"/>
          <w:b/>
          <w:bCs/>
          <w:sz w:val="24"/>
        </w:rPr>
        <w:t xml:space="preserve">: </w:t>
      </w:r>
      <w:r w:rsidR="008B6211">
        <w:rPr>
          <w:rFonts w:eastAsia="MS Gothic" w:cs="Mangal"/>
          <w:b/>
          <w:bCs/>
          <w:sz w:val="24"/>
        </w:rPr>
        <w:t>Cities and Climate Change</w:t>
      </w:r>
    </w:p>
    <w:p w14:paraId="6037D630" w14:textId="32AE09D1" w:rsidR="008B6211" w:rsidRDefault="00B361F2" w:rsidP="008B6211">
      <w:pPr>
        <w:rPr>
          <w:rFonts w:cs="Times New Roman"/>
        </w:rPr>
      </w:pPr>
      <w:r>
        <w:rPr>
          <w:rFonts w:eastAsia="Calibri" w:cs="Mangal"/>
          <w:i/>
          <w:iCs/>
        </w:rPr>
        <w:t>Cities in the News</w:t>
      </w:r>
      <w:r w:rsidR="008B6211">
        <w:rPr>
          <w:rFonts w:eastAsia="Calibri" w:cs="Mangal"/>
          <w:i/>
          <w:iCs/>
        </w:rPr>
        <w:tab/>
      </w:r>
      <w:r w:rsidR="00B70AD7">
        <w:rPr>
          <w:rFonts w:eastAsia="Calibri" w:cs="Mangal"/>
          <w:iCs/>
        </w:rPr>
        <w:t>Amit</w:t>
      </w:r>
    </w:p>
    <w:p w14:paraId="6962D9E0" w14:textId="047D9C6D" w:rsidR="008B6211" w:rsidRDefault="008B6211" w:rsidP="008B6211">
      <w:pPr>
        <w:rPr>
          <w:rFonts w:cs="Times New Roman"/>
        </w:rPr>
      </w:pPr>
      <w:r>
        <w:rPr>
          <w:rFonts w:eastAsia="Calibri" w:cs="Mangal"/>
          <w:i/>
          <w:iCs/>
        </w:rPr>
        <w:t>Discussion Leaders</w:t>
      </w:r>
      <w:r>
        <w:rPr>
          <w:rFonts w:eastAsia="Calibri" w:cs="Mangal"/>
          <w:i/>
          <w:iCs/>
        </w:rPr>
        <w:tab/>
      </w:r>
      <w:r w:rsidR="00B70AD7">
        <w:rPr>
          <w:rFonts w:eastAsia="Calibri" w:cs="Mangal"/>
          <w:iCs/>
        </w:rPr>
        <w:t>Amit</w:t>
      </w:r>
    </w:p>
    <w:p w14:paraId="1E9BC4A6" w14:textId="77777777" w:rsidR="008B6211" w:rsidRDefault="008B6211" w:rsidP="00B70AD7">
      <w:pPr>
        <w:rPr>
          <w:rFonts w:eastAsia="Calibri" w:cs="Mangal"/>
          <w:i/>
          <w:iCs/>
        </w:rPr>
      </w:pPr>
    </w:p>
    <w:p w14:paraId="7A048AFD" w14:textId="57C0B4CC" w:rsidR="008B6211" w:rsidRDefault="008B6211" w:rsidP="008B6211">
      <w:pPr>
        <w:ind w:left="2160" w:hanging="2160"/>
        <w:rPr>
          <w:rFonts w:eastAsia="Calibri" w:cs="Mangal"/>
        </w:rPr>
      </w:pPr>
      <w:r>
        <w:rPr>
          <w:rFonts w:eastAsia="Calibri" w:cs="Mangal"/>
          <w:i/>
          <w:iCs/>
        </w:rPr>
        <w:t>Domestic Readings</w:t>
      </w:r>
      <w:r>
        <w:rPr>
          <w:rFonts w:eastAsia="Calibri" w:cs="Mangal"/>
          <w:i/>
          <w:iCs/>
        </w:rPr>
        <w:tab/>
      </w:r>
      <w:proofErr w:type="spellStart"/>
      <w:r>
        <w:rPr>
          <w:rFonts w:eastAsia="Calibri" w:cs="Mangal"/>
        </w:rPr>
        <w:t>Betsill</w:t>
      </w:r>
      <w:proofErr w:type="spellEnd"/>
      <w:r>
        <w:rPr>
          <w:rFonts w:eastAsia="Calibri" w:cs="Mangal"/>
        </w:rPr>
        <w:t xml:space="preserve">, M. and </w:t>
      </w:r>
      <w:proofErr w:type="spellStart"/>
      <w:r>
        <w:rPr>
          <w:rFonts w:eastAsia="Calibri" w:cs="Mangal"/>
        </w:rPr>
        <w:t>Bulkeley</w:t>
      </w:r>
      <w:proofErr w:type="spellEnd"/>
      <w:r>
        <w:rPr>
          <w:rFonts w:eastAsia="Calibri" w:cs="Mangal"/>
        </w:rPr>
        <w:t>, H. (2006)</w:t>
      </w:r>
      <w:r w:rsidR="00B72406">
        <w:rPr>
          <w:rFonts w:eastAsia="Calibri" w:cs="Mangal"/>
        </w:rPr>
        <w:t>,</w:t>
      </w:r>
      <w:r>
        <w:rPr>
          <w:rFonts w:eastAsia="Calibri" w:cs="Mangal"/>
        </w:rPr>
        <w:t xml:space="preserve"> “Cities and the multilevel governance of global climate change.” </w:t>
      </w:r>
      <w:r>
        <w:rPr>
          <w:rFonts w:eastAsia="Calibri" w:cs="Mangal"/>
          <w:i/>
          <w:iCs/>
        </w:rPr>
        <w:t>Global Governance</w:t>
      </w:r>
      <w:r w:rsidR="00B72406">
        <w:rPr>
          <w:rFonts w:eastAsia="Calibri" w:cs="Mangal"/>
          <w:i/>
          <w:iCs/>
        </w:rPr>
        <w:t>,</w:t>
      </w:r>
      <w:r w:rsidR="00B72406">
        <w:rPr>
          <w:rFonts w:eastAsia="Calibri" w:cs="Mangal"/>
        </w:rPr>
        <w:t xml:space="preserve"> Vol. 12, No. 2, </w:t>
      </w:r>
      <w:r>
        <w:rPr>
          <w:rFonts w:eastAsia="Calibri" w:cs="Mangal"/>
        </w:rPr>
        <w:t>pp. 141-159.</w:t>
      </w:r>
    </w:p>
    <w:p w14:paraId="1B550A8B" w14:textId="77777777" w:rsidR="008B6211" w:rsidRDefault="008B6211" w:rsidP="008B6211">
      <w:pPr>
        <w:ind w:left="2160"/>
        <w:rPr>
          <w:rFonts w:eastAsia="Calibri" w:cs="Mangal"/>
        </w:rPr>
      </w:pPr>
    </w:p>
    <w:p w14:paraId="28822913" w14:textId="25523F9A" w:rsidR="008B6211" w:rsidRDefault="008B6211" w:rsidP="008B6211">
      <w:pPr>
        <w:ind w:left="2160"/>
        <w:rPr>
          <w:rFonts w:eastAsia="Calibri" w:cs="Mangal"/>
        </w:rPr>
      </w:pPr>
      <w:proofErr w:type="spellStart"/>
      <w:r>
        <w:rPr>
          <w:rFonts w:eastAsia="Calibri" w:cs="Mangal"/>
        </w:rPr>
        <w:t>Dilling</w:t>
      </w:r>
      <w:proofErr w:type="spellEnd"/>
      <w:r>
        <w:rPr>
          <w:rFonts w:eastAsia="Calibri" w:cs="Mangal"/>
        </w:rPr>
        <w:t>, L. (2007)</w:t>
      </w:r>
      <w:r w:rsidR="00B72406">
        <w:rPr>
          <w:rFonts w:eastAsia="Calibri" w:cs="Mangal"/>
        </w:rPr>
        <w:t>,</w:t>
      </w:r>
      <w:r>
        <w:rPr>
          <w:rFonts w:eastAsia="Calibri" w:cs="Mangal"/>
        </w:rPr>
        <w:t xml:space="preserve"> “Toward carbon governance: challenges across scales in the US”</w:t>
      </w:r>
      <w:r w:rsidR="00B72406">
        <w:rPr>
          <w:rFonts w:eastAsia="Calibri" w:cs="Mangal"/>
        </w:rPr>
        <w:t>,</w:t>
      </w:r>
      <w:r>
        <w:rPr>
          <w:rFonts w:eastAsia="Calibri" w:cs="Mangal"/>
        </w:rPr>
        <w:t xml:space="preserve"> </w:t>
      </w:r>
      <w:r w:rsidRPr="00B72406">
        <w:rPr>
          <w:rFonts w:eastAsia="Calibri" w:cs="Mangal"/>
          <w:i/>
        </w:rPr>
        <w:t>Global Environmental Politics</w:t>
      </w:r>
      <w:r>
        <w:rPr>
          <w:rFonts w:eastAsia="Calibri" w:cs="Mangal"/>
        </w:rPr>
        <w:t>, Vol. 7</w:t>
      </w:r>
      <w:r w:rsidR="00B72406">
        <w:rPr>
          <w:rFonts w:eastAsia="Calibri" w:cs="Mangal"/>
        </w:rPr>
        <w:t>,</w:t>
      </w:r>
      <w:r>
        <w:rPr>
          <w:rFonts w:eastAsia="Calibri" w:cs="Mangal"/>
        </w:rPr>
        <w:t xml:space="preserve"> No. 2, pp. 28-44.</w:t>
      </w:r>
      <w:r w:rsidR="002E4365">
        <w:rPr>
          <w:rFonts w:eastAsia="Calibri" w:cs="Mangal"/>
        </w:rPr>
        <w:t xml:space="preserve"> </w:t>
      </w:r>
      <w:r w:rsidR="002E4365" w:rsidRPr="006E1F6C">
        <w:rPr>
          <w:rFonts w:eastAsia="Calibri" w:cs="Mangal"/>
          <w:b/>
        </w:rPr>
        <w:t>(Optional).</w:t>
      </w:r>
    </w:p>
    <w:p w14:paraId="246E88AF" w14:textId="77777777" w:rsidR="008B6211" w:rsidRDefault="008B6211" w:rsidP="008B6211">
      <w:pPr>
        <w:ind w:left="2160"/>
        <w:rPr>
          <w:rFonts w:eastAsia="Calibri" w:cs="Mangal"/>
        </w:rPr>
      </w:pPr>
    </w:p>
    <w:p w14:paraId="7B751126" w14:textId="30F5F9A4" w:rsidR="00F01F1C" w:rsidRDefault="008B6211" w:rsidP="008B6211">
      <w:pPr>
        <w:ind w:left="2160" w:hanging="2160"/>
        <w:rPr>
          <w:rFonts w:eastAsia="Calibri" w:cs="Mangal"/>
        </w:rPr>
      </w:pPr>
      <w:r>
        <w:rPr>
          <w:rFonts w:eastAsia="Calibri" w:cs="Mangal"/>
          <w:i/>
          <w:iCs/>
        </w:rPr>
        <w:t>International Readings</w:t>
      </w:r>
      <w:r>
        <w:rPr>
          <w:rFonts w:eastAsia="Calibri" w:cs="Mangal"/>
          <w:i/>
          <w:iCs/>
        </w:rPr>
        <w:tab/>
      </w:r>
      <w:r>
        <w:rPr>
          <w:rFonts w:eastAsia="Calibri" w:cs="Mangal"/>
        </w:rPr>
        <w:t>Baker, J</w:t>
      </w:r>
      <w:r w:rsidR="00B72406">
        <w:rPr>
          <w:rFonts w:eastAsia="Calibri" w:cs="Mangal"/>
        </w:rPr>
        <w:t>.</w:t>
      </w:r>
      <w:r>
        <w:rPr>
          <w:rFonts w:eastAsia="Calibri" w:cs="Mangal"/>
        </w:rPr>
        <w:t xml:space="preserve"> (2012, Ed), “Climate Change, Disaster Risk, and the Urban Poor: Cities Building Resilience for a Changing World”, Washington, DC: The World Bank (</w:t>
      </w:r>
      <w:r w:rsidRPr="008F0CA0">
        <w:rPr>
          <w:rFonts w:eastAsia="Calibri" w:cs="Mangal"/>
          <w:b/>
          <w:bCs/>
        </w:rPr>
        <w:t>Optional</w:t>
      </w:r>
      <w:r w:rsidR="00F01F1C">
        <w:rPr>
          <w:rFonts w:eastAsia="Calibri" w:cs="Mangal"/>
        </w:rPr>
        <w:t>).</w:t>
      </w:r>
    </w:p>
    <w:p w14:paraId="43F4734D" w14:textId="77777777" w:rsidR="00F01F1C" w:rsidRDefault="00F01F1C" w:rsidP="008B6211">
      <w:pPr>
        <w:ind w:left="2160" w:hanging="2160"/>
        <w:rPr>
          <w:rFonts w:eastAsia="Calibri" w:cs="Mangal"/>
          <w:i/>
          <w:iCs/>
        </w:rPr>
      </w:pPr>
      <w:r>
        <w:rPr>
          <w:rFonts w:eastAsia="Calibri" w:cs="Mangal"/>
          <w:i/>
          <w:iCs/>
        </w:rPr>
        <w:tab/>
      </w:r>
    </w:p>
    <w:p w14:paraId="3F7E5FB1" w14:textId="7BF422DC" w:rsidR="008B6211" w:rsidRDefault="00F01F1C" w:rsidP="008B6211">
      <w:pPr>
        <w:ind w:left="2160" w:hanging="2160"/>
        <w:rPr>
          <w:rFonts w:eastAsia="Calibri" w:cs="Mangal"/>
          <w:i/>
          <w:iCs/>
        </w:rPr>
      </w:pPr>
      <w:r>
        <w:rPr>
          <w:rFonts w:eastAsia="Calibri" w:cs="Mangal"/>
          <w:i/>
          <w:iCs/>
        </w:rPr>
        <w:tab/>
      </w:r>
      <w:r w:rsidR="00B72406" w:rsidRPr="00B72406">
        <w:rPr>
          <w:rFonts w:eastAsia="Calibri" w:cs="Mangal"/>
          <w:i/>
          <w:iCs/>
        </w:rPr>
        <w:t xml:space="preserve">http://www.c40.org </w:t>
      </w:r>
      <w:r>
        <w:rPr>
          <w:rFonts w:eastAsia="Calibri" w:cs="Mangal"/>
          <w:iCs/>
        </w:rPr>
        <w:t>(Read reports and blog posts of your choice</w:t>
      </w:r>
      <w:r w:rsidR="002E4365">
        <w:rPr>
          <w:rFonts w:eastAsia="Calibri" w:cs="Mangal"/>
          <w:iCs/>
        </w:rPr>
        <w:t xml:space="preserve">; </w:t>
      </w:r>
      <w:r w:rsidR="002E4365" w:rsidRPr="006E1F6C">
        <w:rPr>
          <w:rFonts w:eastAsia="Calibri" w:cs="Mangal"/>
          <w:b/>
        </w:rPr>
        <w:t>Optional).</w:t>
      </w:r>
      <w:r w:rsidR="008B6211">
        <w:rPr>
          <w:rFonts w:eastAsia="Calibri" w:cs="Mangal"/>
          <w:i/>
          <w:iCs/>
        </w:rPr>
        <w:tab/>
      </w:r>
    </w:p>
    <w:p w14:paraId="6E29D307" w14:textId="77777777" w:rsidR="008B6211" w:rsidRDefault="008B6211" w:rsidP="008B6211">
      <w:pPr>
        <w:ind w:left="2160" w:hanging="2160"/>
        <w:rPr>
          <w:rFonts w:eastAsia="Calibri" w:cs="Mangal"/>
          <w:i/>
          <w:iCs/>
        </w:rPr>
      </w:pPr>
    </w:p>
    <w:p w14:paraId="081D0A40" w14:textId="21D34FE9" w:rsidR="00D12834" w:rsidRDefault="008B6211" w:rsidP="00ED4957">
      <w:pPr>
        <w:ind w:left="2160" w:hanging="2160"/>
        <w:rPr>
          <w:rFonts w:eastAsia="Calibri" w:cs="Mangal"/>
        </w:rPr>
      </w:pPr>
      <w:r>
        <w:rPr>
          <w:rFonts w:eastAsia="Calibri" w:cs="Mangal"/>
          <w:i/>
          <w:iCs/>
        </w:rPr>
        <w:t>CQ Researcher</w:t>
      </w:r>
      <w:r>
        <w:rPr>
          <w:rFonts w:eastAsia="Calibri" w:cs="Mangal"/>
          <w:i/>
          <w:iCs/>
        </w:rPr>
        <w:tab/>
      </w:r>
      <w:proofErr w:type="spellStart"/>
      <w:r w:rsidR="00B72406">
        <w:rPr>
          <w:rFonts w:eastAsia="Calibri" w:cs="Mangal"/>
        </w:rPr>
        <w:t>Katel</w:t>
      </w:r>
      <w:proofErr w:type="spellEnd"/>
      <w:r>
        <w:rPr>
          <w:rFonts w:eastAsia="Calibri" w:cs="Mangal"/>
        </w:rPr>
        <w:t>,</w:t>
      </w:r>
      <w:r w:rsidR="00B72406">
        <w:rPr>
          <w:rFonts w:eastAsia="Calibri" w:cs="Mangal"/>
        </w:rPr>
        <w:t xml:space="preserve"> P. (2006),</w:t>
      </w:r>
      <w:r>
        <w:rPr>
          <w:rFonts w:eastAsia="Calibri" w:cs="Mangal"/>
        </w:rPr>
        <w:t xml:space="preserve"> </w:t>
      </w:r>
      <w:r>
        <w:rPr>
          <w:rFonts w:eastAsia="Calibri" w:cs="Mangal"/>
          <w:i/>
          <w:iCs/>
        </w:rPr>
        <w:t>“</w:t>
      </w:r>
      <w:r>
        <w:rPr>
          <w:rFonts w:eastAsia="Calibri" w:cs="Mangal"/>
        </w:rPr>
        <w:t>Rebuilding New Orleans: Should Fl</w:t>
      </w:r>
      <w:r w:rsidR="00B72406">
        <w:rPr>
          <w:rFonts w:eastAsia="Calibri" w:cs="Mangal"/>
        </w:rPr>
        <w:t xml:space="preserve">ood-Prone Areas be Redeveloped?”, </w:t>
      </w:r>
      <w:r w:rsidR="00B72406" w:rsidRPr="00B72406">
        <w:rPr>
          <w:rFonts w:eastAsia="Calibri" w:cs="Mangal"/>
          <w:i/>
        </w:rPr>
        <w:t>CQ Researcher</w:t>
      </w:r>
      <w:r w:rsidR="00B72406">
        <w:rPr>
          <w:rFonts w:eastAsia="Calibri" w:cs="Mangal"/>
        </w:rPr>
        <w:t>,</w:t>
      </w:r>
      <w:r>
        <w:rPr>
          <w:rFonts w:eastAsia="Calibri" w:cs="Mangal"/>
        </w:rPr>
        <w:t xml:space="preserve"> Vol. 16, No. 5, pp. 97-120.</w:t>
      </w:r>
    </w:p>
    <w:p w14:paraId="0499E9D8" w14:textId="77777777" w:rsidR="00695909" w:rsidRDefault="00695909" w:rsidP="00ED4957">
      <w:pPr>
        <w:ind w:left="2160" w:hanging="2160"/>
        <w:rPr>
          <w:rFonts w:eastAsia="Calibri" w:cs="Mangal"/>
          <w:i/>
          <w:iCs/>
        </w:rPr>
      </w:pPr>
    </w:p>
    <w:p w14:paraId="7355EDC7" w14:textId="7EFA398A" w:rsidR="00BC4B03" w:rsidRPr="00BC4B03" w:rsidRDefault="00695909" w:rsidP="007437D9">
      <w:pPr>
        <w:ind w:left="2160" w:hanging="2160"/>
        <w:rPr>
          <w:rFonts w:eastAsia="Calibri" w:cs="Mangal"/>
        </w:rPr>
      </w:pPr>
      <w:r>
        <w:rPr>
          <w:rFonts w:eastAsia="Calibri" w:cs="Mangal"/>
          <w:i/>
          <w:iCs/>
        </w:rPr>
        <w:t>New England Connect</w:t>
      </w:r>
      <w:r>
        <w:rPr>
          <w:rFonts w:eastAsia="Calibri" w:cs="Mangal"/>
          <w:i/>
          <w:iCs/>
        </w:rPr>
        <w:tab/>
      </w:r>
      <w:r>
        <w:rPr>
          <w:rFonts w:eastAsia="Calibri" w:cs="Mangal"/>
          <w:iCs/>
        </w:rPr>
        <w:t xml:space="preserve">Spector, C. and Bamberger, L. (2013). “Climate Ready Boston: Municipal Vulnerability to Climate Change”, Available at: </w:t>
      </w:r>
      <w:hyperlink r:id="rId12" w:history="1">
        <w:r w:rsidR="002E4365" w:rsidRPr="00075F50">
          <w:rPr>
            <w:rStyle w:val="Hyperlink"/>
            <w:rFonts w:eastAsia="Calibri" w:cs="Mangal"/>
            <w:iCs/>
          </w:rPr>
          <w:t>https://www.massport.com/media/266281/2013-October_Climate-Ready-Boston.pdf</w:t>
        </w:r>
      </w:hyperlink>
      <w:r w:rsidR="002E4365">
        <w:rPr>
          <w:rFonts w:eastAsia="Calibri" w:cs="Mangal"/>
          <w:iCs/>
        </w:rPr>
        <w:t xml:space="preserve"> </w:t>
      </w:r>
      <w:r w:rsidR="002E4365" w:rsidRPr="006E1F6C">
        <w:rPr>
          <w:rFonts w:eastAsia="Calibri" w:cs="Mangal"/>
          <w:b/>
        </w:rPr>
        <w:t>(Optional).</w:t>
      </w:r>
    </w:p>
    <w:p w14:paraId="4514A9C3" w14:textId="350E3C1F" w:rsidR="00C65DF6" w:rsidRDefault="00C65DF6" w:rsidP="004849FE">
      <w:pPr>
        <w:rPr>
          <w:rFonts w:eastAsia="Calibri" w:cs="Mangal"/>
        </w:rPr>
      </w:pPr>
    </w:p>
    <w:p w14:paraId="787C2E9F" w14:textId="6BAFEC3F" w:rsidR="008514D0" w:rsidRPr="0059707E" w:rsidRDefault="00CB09B4" w:rsidP="0059707E">
      <w:pPr>
        <w:keepNext/>
        <w:keepLines/>
        <w:spacing w:before="240" w:after="120"/>
        <w:outlineLvl w:val="2"/>
        <w:rPr>
          <w:rFonts w:eastAsia="MS Gothic" w:cs="Mangal"/>
          <w:b/>
          <w:bCs/>
          <w:sz w:val="24"/>
        </w:rPr>
      </w:pPr>
      <w:r>
        <w:rPr>
          <w:rFonts w:eastAsia="MS Gothic" w:cs="Mangal"/>
          <w:b/>
          <w:bCs/>
          <w:sz w:val="24"/>
        </w:rPr>
        <w:lastRenderedPageBreak/>
        <w:t xml:space="preserve">Session </w:t>
      </w:r>
      <w:r w:rsidR="001C5E3D">
        <w:rPr>
          <w:rFonts w:eastAsia="MS Gothic" w:cs="Mangal"/>
          <w:b/>
          <w:bCs/>
          <w:sz w:val="24"/>
        </w:rPr>
        <w:t>1</w:t>
      </w:r>
      <w:r w:rsidR="007437D9">
        <w:rPr>
          <w:rFonts w:eastAsia="MS Gothic" w:cs="Mangal"/>
          <w:b/>
          <w:bCs/>
          <w:sz w:val="24"/>
        </w:rPr>
        <w:t>2</w:t>
      </w:r>
      <w:r w:rsidR="00B07710">
        <w:rPr>
          <w:rFonts w:eastAsia="MS Gothic" w:cs="Mangal"/>
          <w:b/>
          <w:bCs/>
          <w:sz w:val="24"/>
        </w:rPr>
        <w:t xml:space="preserve">, </w:t>
      </w:r>
      <w:r w:rsidR="00B21B51">
        <w:rPr>
          <w:rFonts w:eastAsia="MS Gothic" w:cs="Mangal"/>
          <w:b/>
          <w:bCs/>
          <w:sz w:val="24"/>
        </w:rPr>
        <w:t xml:space="preserve">Dec </w:t>
      </w:r>
      <w:r w:rsidR="008D0056">
        <w:rPr>
          <w:rFonts w:eastAsia="MS Gothic" w:cs="Mangal"/>
          <w:b/>
          <w:bCs/>
          <w:sz w:val="24"/>
        </w:rPr>
        <w:t>18</w:t>
      </w:r>
      <w:r w:rsidR="00525E5E">
        <w:rPr>
          <w:rFonts w:eastAsia="MS Gothic" w:cs="Mangal"/>
          <w:b/>
          <w:bCs/>
          <w:sz w:val="24"/>
        </w:rPr>
        <w:t xml:space="preserve">: </w:t>
      </w:r>
      <w:r>
        <w:rPr>
          <w:rFonts w:eastAsia="MS Gothic" w:cs="Mangal"/>
          <w:b/>
          <w:bCs/>
          <w:sz w:val="24"/>
        </w:rPr>
        <w:t>Fruition</w:t>
      </w:r>
    </w:p>
    <w:p w14:paraId="050228B0" w14:textId="688D610C" w:rsidR="008514D0" w:rsidRPr="001C1522" w:rsidRDefault="00C574CA" w:rsidP="001C1522">
      <w:pPr>
        <w:rPr>
          <w:rFonts w:eastAsia="Calibri" w:cs="Mangal"/>
          <w:color w:val="FF0000"/>
        </w:rPr>
      </w:pPr>
      <w:r>
        <w:rPr>
          <w:rFonts w:eastAsia="Calibri" w:cs="Mangal"/>
          <w:color w:val="FF0000"/>
        </w:rPr>
        <w:t>Project Presentations</w:t>
      </w:r>
      <w:r w:rsidR="0059707E">
        <w:rPr>
          <w:rFonts w:eastAsia="Calibri" w:cs="Mangal"/>
          <w:color w:val="FF0000"/>
        </w:rPr>
        <w:t xml:space="preserve"> and Term-papers/project outcomes due</w:t>
      </w:r>
    </w:p>
    <w:p w14:paraId="537C4FAB" w14:textId="697C409F"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Week </w:t>
      </w:r>
      <w:r w:rsidR="0059707E">
        <w:rPr>
          <w:rFonts w:eastAsia="MS Gothic" w:cs="Mangal"/>
          <w:b/>
          <w:bCs/>
          <w:sz w:val="24"/>
        </w:rPr>
        <w:t>X</w:t>
      </w:r>
      <w:r>
        <w:rPr>
          <w:rFonts w:eastAsia="MS Gothic" w:cs="Mangal"/>
          <w:b/>
          <w:bCs/>
          <w:sz w:val="24"/>
        </w:rPr>
        <w:t>: Urban Future Optimism</w:t>
      </w:r>
    </w:p>
    <w:p w14:paraId="735EFBE8" w14:textId="333A6DFD" w:rsidR="003F12DD" w:rsidRDefault="003F12DD" w:rsidP="003F12DD">
      <w:pPr>
        <w:rPr>
          <w:rFonts w:eastAsia="Calibri" w:cs="Mangal"/>
        </w:rPr>
      </w:pPr>
      <w:r>
        <w:rPr>
          <w:rFonts w:eastAsia="Calibri" w:cs="Mangal"/>
        </w:rPr>
        <w:t>Readings:</w:t>
      </w:r>
      <w:r>
        <w:rPr>
          <w:rFonts w:eastAsia="Calibri" w:cs="Mangal"/>
        </w:rPr>
        <w:tab/>
      </w:r>
      <w:r>
        <w:rPr>
          <w:rFonts w:eastAsia="Calibri" w:cs="Mangal"/>
        </w:rPr>
        <w:tab/>
      </w:r>
      <w:proofErr w:type="spellStart"/>
      <w:r>
        <w:rPr>
          <w:rFonts w:eastAsia="Calibri" w:cs="Mangal"/>
        </w:rPr>
        <w:t>Glaeser</w:t>
      </w:r>
      <w:proofErr w:type="spellEnd"/>
      <w:r>
        <w:rPr>
          <w:rFonts w:eastAsia="Calibri" w:cs="Mangal"/>
        </w:rPr>
        <w:t xml:space="preserve"> Edward, Triumph of the City</w:t>
      </w:r>
    </w:p>
    <w:p w14:paraId="61CC92A9" w14:textId="77777777" w:rsidR="0059707E" w:rsidRDefault="0059707E" w:rsidP="0059707E">
      <w:pPr>
        <w:rPr>
          <w:rFonts w:eastAsia="Calibri" w:cs="Mangal"/>
        </w:rPr>
      </w:pPr>
    </w:p>
    <w:p w14:paraId="74387B38" w14:textId="7330D3CE" w:rsidR="0059707E" w:rsidRPr="00CB09B4" w:rsidRDefault="0059707E" w:rsidP="003F12DD">
      <w:pPr>
        <w:rPr>
          <w:rFonts w:eastAsia="Calibri" w:cs="Mangal"/>
          <w:color w:val="548DD4" w:themeColor="text2" w:themeTint="99"/>
        </w:rPr>
      </w:pPr>
      <w:r w:rsidRPr="00CB09B4">
        <w:rPr>
          <w:rFonts w:eastAsia="Calibri" w:cs="Mangal"/>
          <w:color w:val="548DD4" w:themeColor="text2" w:themeTint="99"/>
        </w:rPr>
        <w:t xml:space="preserve">Class does not meet. Semester has ended. Leisurely reading for </w:t>
      </w:r>
      <w:r w:rsidR="00CB09B4" w:rsidRPr="00CB09B4">
        <w:rPr>
          <w:rFonts w:eastAsia="Calibri" w:cs="Mangal"/>
          <w:color w:val="548DD4" w:themeColor="text2" w:themeTint="99"/>
        </w:rPr>
        <w:t xml:space="preserve">the </w:t>
      </w:r>
      <w:r w:rsidRPr="00CB09B4">
        <w:rPr>
          <w:rFonts w:eastAsia="Calibri" w:cs="Mangal"/>
          <w:color w:val="548DD4" w:themeColor="text2" w:themeTint="99"/>
        </w:rPr>
        <w:t>winter break. Happy Holidays!</w:t>
      </w:r>
    </w:p>
    <w:p w14:paraId="25D95DCD" w14:textId="77777777" w:rsidR="0059707E" w:rsidRDefault="0059707E" w:rsidP="0059707E">
      <w:pPr>
        <w:ind w:left="2160" w:hanging="2160"/>
        <w:rPr>
          <w:rFonts w:eastAsia="Calibri" w:cs="Mangal"/>
        </w:rPr>
      </w:pPr>
    </w:p>
    <w:p w14:paraId="25E72196" w14:textId="77777777" w:rsidR="0059707E" w:rsidRDefault="0059707E" w:rsidP="00B41FF6">
      <w:pPr>
        <w:rPr>
          <w:rFonts w:eastAsia="Calibri" w:cs="Mangal"/>
          <w:color w:val="FF0000"/>
        </w:rPr>
      </w:pPr>
    </w:p>
    <w:p w14:paraId="724DD71A" w14:textId="77777777" w:rsidR="00F93732" w:rsidRDefault="00F93732" w:rsidP="00B41FF6">
      <w:pPr>
        <w:rPr>
          <w:rFonts w:eastAsia="Calibri" w:cs="Mangal"/>
          <w:color w:val="FF0000"/>
        </w:rPr>
      </w:pPr>
    </w:p>
    <w:sectPr w:rsidR="00F93732" w:rsidSect="005E60C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164B" w14:textId="77777777" w:rsidR="00A951B5" w:rsidRDefault="00A951B5" w:rsidP="0093732B">
      <w:pPr>
        <w:spacing w:line="240" w:lineRule="auto"/>
      </w:pPr>
      <w:r>
        <w:separator/>
      </w:r>
    </w:p>
  </w:endnote>
  <w:endnote w:type="continuationSeparator" w:id="0">
    <w:p w14:paraId="7A159E7A" w14:textId="77777777" w:rsidR="00A951B5" w:rsidRDefault="00A951B5" w:rsidP="009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MT,Italic">
    <w:altName w:val="Cambria"/>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66EB" w14:textId="77777777" w:rsidR="00A951B5" w:rsidRDefault="00A951B5" w:rsidP="0093732B">
      <w:pPr>
        <w:spacing w:line="240" w:lineRule="auto"/>
      </w:pPr>
      <w:r>
        <w:separator/>
      </w:r>
    </w:p>
  </w:footnote>
  <w:footnote w:type="continuationSeparator" w:id="0">
    <w:p w14:paraId="51DC4E8B" w14:textId="77777777" w:rsidR="00A951B5" w:rsidRDefault="00A951B5" w:rsidP="00937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D3FC" w14:textId="77777777" w:rsidR="00F65E56" w:rsidRDefault="00F65E56" w:rsidP="009373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19"/>
    <w:multiLevelType w:val="hybridMultilevel"/>
    <w:tmpl w:val="477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221C"/>
    <w:multiLevelType w:val="hybridMultilevel"/>
    <w:tmpl w:val="A17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8184F"/>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36F0D"/>
    <w:multiLevelType w:val="hybridMultilevel"/>
    <w:tmpl w:val="7C9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539C4"/>
    <w:multiLevelType w:val="hybridMultilevel"/>
    <w:tmpl w:val="C8E8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0912CB"/>
    <w:multiLevelType w:val="hybridMultilevel"/>
    <w:tmpl w:val="415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E7061"/>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1"/>
  </w:num>
  <w:num w:numId="6">
    <w:abstractNumId w:val="7"/>
  </w:num>
  <w:num w:numId="7">
    <w:abstractNumId w:val="4"/>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2B"/>
    <w:rsid w:val="00002316"/>
    <w:rsid w:val="0000536E"/>
    <w:rsid w:val="00007A2D"/>
    <w:rsid w:val="000119E1"/>
    <w:rsid w:val="00012D18"/>
    <w:rsid w:val="000227D0"/>
    <w:rsid w:val="00023526"/>
    <w:rsid w:val="00025CE4"/>
    <w:rsid w:val="00032C78"/>
    <w:rsid w:val="000343C1"/>
    <w:rsid w:val="000372FD"/>
    <w:rsid w:val="00037B56"/>
    <w:rsid w:val="00042394"/>
    <w:rsid w:val="0004403B"/>
    <w:rsid w:val="00047F2A"/>
    <w:rsid w:val="000540DE"/>
    <w:rsid w:val="00055248"/>
    <w:rsid w:val="00055676"/>
    <w:rsid w:val="0005612B"/>
    <w:rsid w:val="000563EB"/>
    <w:rsid w:val="00057A20"/>
    <w:rsid w:val="0006102B"/>
    <w:rsid w:val="00061AE1"/>
    <w:rsid w:val="0006227D"/>
    <w:rsid w:val="00064379"/>
    <w:rsid w:val="00067B3B"/>
    <w:rsid w:val="00067FD1"/>
    <w:rsid w:val="00071AA4"/>
    <w:rsid w:val="00072042"/>
    <w:rsid w:val="00077A04"/>
    <w:rsid w:val="00080E84"/>
    <w:rsid w:val="00085CBB"/>
    <w:rsid w:val="00090563"/>
    <w:rsid w:val="000914D1"/>
    <w:rsid w:val="00093A6A"/>
    <w:rsid w:val="00095C47"/>
    <w:rsid w:val="00095FBC"/>
    <w:rsid w:val="00096578"/>
    <w:rsid w:val="0009765E"/>
    <w:rsid w:val="00097690"/>
    <w:rsid w:val="000A0406"/>
    <w:rsid w:val="000A1B34"/>
    <w:rsid w:val="000A35B8"/>
    <w:rsid w:val="000A4576"/>
    <w:rsid w:val="000B1E29"/>
    <w:rsid w:val="000B39C4"/>
    <w:rsid w:val="000B5CBE"/>
    <w:rsid w:val="000B7592"/>
    <w:rsid w:val="000C194D"/>
    <w:rsid w:val="000C3162"/>
    <w:rsid w:val="000C7603"/>
    <w:rsid w:val="000D2867"/>
    <w:rsid w:val="000D5684"/>
    <w:rsid w:val="000E0A0C"/>
    <w:rsid w:val="000E33D5"/>
    <w:rsid w:val="000E44B0"/>
    <w:rsid w:val="000F035E"/>
    <w:rsid w:val="000F4439"/>
    <w:rsid w:val="0010046C"/>
    <w:rsid w:val="00100605"/>
    <w:rsid w:val="00102734"/>
    <w:rsid w:val="001045A9"/>
    <w:rsid w:val="00105861"/>
    <w:rsid w:val="001062B3"/>
    <w:rsid w:val="001106BE"/>
    <w:rsid w:val="0011340D"/>
    <w:rsid w:val="001223C6"/>
    <w:rsid w:val="0012365F"/>
    <w:rsid w:val="00123897"/>
    <w:rsid w:val="00123A24"/>
    <w:rsid w:val="001242EA"/>
    <w:rsid w:val="00124365"/>
    <w:rsid w:val="00125EBE"/>
    <w:rsid w:val="00130AD1"/>
    <w:rsid w:val="00137FA3"/>
    <w:rsid w:val="001435FE"/>
    <w:rsid w:val="001444A8"/>
    <w:rsid w:val="00151B68"/>
    <w:rsid w:val="0015298F"/>
    <w:rsid w:val="0015359B"/>
    <w:rsid w:val="00157682"/>
    <w:rsid w:val="00161B3B"/>
    <w:rsid w:val="00163009"/>
    <w:rsid w:val="00164E97"/>
    <w:rsid w:val="00165D02"/>
    <w:rsid w:val="00165F48"/>
    <w:rsid w:val="00170E9E"/>
    <w:rsid w:val="00174239"/>
    <w:rsid w:val="00174849"/>
    <w:rsid w:val="0017623C"/>
    <w:rsid w:val="00177E7C"/>
    <w:rsid w:val="00177FF4"/>
    <w:rsid w:val="00182F91"/>
    <w:rsid w:val="00185790"/>
    <w:rsid w:val="00190997"/>
    <w:rsid w:val="00191C7F"/>
    <w:rsid w:val="00194983"/>
    <w:rsid w:val="001A421B"/>
    <w:rsid w:val="001A44DE"/>
    <w:rsid w:val="001A5F11"/>
    <w:rsid w:val="001B1D18"/>
    <w:rsid w:val="001B48E2"/>
    <w:rsid w:val="001C1522"/>
    <w:rsid w:val="001C2F82"/>
    <w:rsid w:val="001C4F13"/>
    <w:rsid w:val="001C5E3D"/>
    <w:rsid w:val="001C7ADD"/>
    <w:rsid w:val="001D163A"/>
    <w:rsid w:val="001D7A88"/>
    <w:rsid w:val="001E066F"/>
    <w:rsid w:val="001E09C3"/>
    <w:rsid w:val="001E1AF7"/>
    <w:rsid w:val="001E5751"/>
    <w:rsid w:val="001E70DF"/>
    <w:rsid w:val="001F27F2"/>
    <w:rsid w:val="001F2FFD"/>
    <w:rsid w:val="001F4D36"/>
    <w:rsid w:val="001F7630"/>
    <w:rsid w:val="00204FDC"/>
    <w:rsid w:val="002061CB"/>
    <w:rsid w:val="00211FF9"/>
    <w:rsid w:val="00224759"/>
    <w:rsid w:val="00224835"/>
    <w:rsid w:val="0022507E"/>
    <w:rsid w:val="002260B1"/>
    <w:rsid w:val="00226873"/>
    <w:rsid w:val="0023051F"/>
    <w:rsid w:val="00232165"/>
    <w:rsid w:val="002324A6"/>
    <w:rsid w:val="002343B0"/>
    <w:rsid w:val="00234A2D"/>
    <w:rsid w:val="002359DF"/>
    <w:rsid w:val="00236C33"/>
    <w:rsid w:val="002373FB"/>
    <w:rsid w:val="002426F7"/>
    <w:rsid w:val="0024312F"/>
    <w:rsid w:val="00246240"/>
    <w:rsid w:val="0025130C"/>
    <w:rsid w:val="00251D94"/>
    <w:rsid w:val="00252270"/>
    <w:rsid w:val="0025414E"/>
    <w:rsid w:val="002564DF"/>
    <w:rsid w:val="00256BAF"/>
    <w:rsid w:val="00256BF6"/>
    <w:rsid w:val="00260180"/>
    <w:rsid w:val="00261700"/>
    <w:rsid w:val="0026244E"/>
    <w:rsid w:val="002631A1"/>
    <w:rsid w:val="00266D9F"/>
    <w:rsid w:val="00267A94"/>
    <w:rsid w:val="00271686"/>
    <w:rsid w:val="00272026"/>
    <w:rsid w:val="00276748"/>
    <w:rsid w:val="00280416"/>
    <w:rsid w:val="00282A99"/>
    <w:rsid w:val="00285129"/>
    <w:rsid w:val="00291E3B"/>
    <w:rsid w:val="00294F9A"/>
    <w:rsid w:val="00297E1C"/>
    <w:rsid w:val="002A4029"/>
    <w:rsid w:val="002B13E0"/>
    <w:rsid w:val="002B472E"/>
    <w:rsid w:val="002B69A9"/>
    <w:rsid w:val="002C00BE"/>
    <w:rsid w:val="002C03D6"/>
    <w:rsid w:val="002C2263"/>
    <w:rsid w:val="002C2720"/>
    <w:rsid w:val="002C5AF6"/>
    <w:rsid w:val="002C5F58"/>
    <w:rsid w:val="002C6917"/>
    <w:rsid w:val="002C6FAF"/>
    <w:rsid w:val="002C7E56"/>
    <w:rsid w:val="002D34A8"/>
    <w:rsid w:val="002D65AC"/>
    <w:rsid w:val="002E0FF0"/>
    <w:rsid w:val="002E1C6A"/>
    <w:rsid w:val="002E4365"/>
    <w:rsid w:val="002F76E5"/>
    <w:rsid w:val="00301EDA"/>
    <w:rsid w:val="003021FC"/>
    <w:rsid w:val="00302F7E"/>
    <w:rsid w:val="0030336C"/>
    <w:rsid w:val="00304A81"/>
    <w:rsid w:val="0031227C"/>
    <w:rsid w:val="00313D13"/>
    <w:rsid w:val="00314FA3"/>
    <w:rsid w:val="003152C2"/>
    <w:rsid w:val="00317563"/>
    <w:rsid w:val="00322A57"/>
    <w:rsid w:val="003234DD"/>
    <w:rsid w:val="00326449"/>
    <w:rsid w:val="00326636"/>
    <w:rsid w:val="0033092C"/>
    <w:rsid w:val="00330F7C"/>
    <w:rsid w:val="00337933"/>
    <w:rsid w:val="00341BE5"/>
    <w:rsid w:val="00345ECD"/>
    <w:rsid w:val="003464A3"/>
    <w:rsid w:val="00346C62"/>
    <w:rsid w:val="00347F47"/>
    <w:rsid w:val="003505C3"/>
    <w:rsid w:val="003521DE"/>
    <w:rsid w:val="00352FCB"/>
    <w:rsid w:val="00355E28"/>
    <w:rsid w:val="00363AA3"/>
    <w:rsid w:val="003655B4"/>
    <w:rsid w:val="00374BB6"/>
    <w:rsid w:val="00375BE3"/>
    <w:rsid w:val="003771A7"/>
    <w:rsid w:val="003830E5"/>
    <w:rsid w:val="00383125"/>
    <w:rsid w:val="003839B9"/>
    <w:rsid w:val="00385E79"/>
    <w:rsid w:val="00391429"/>
    <w:rsid w:val="0039360C"/>
    <w:rsid w:val="00393ED3"/>
    <w:rsid w:val="00394176"/>
    <w:rsid w:val="0039444B"/>
    <w:rsid w:val="0039735E"/>
    <w:rsid w:val="003A04F4"/>
    <w:rsid w:val="003A15AD"/>
    <w:rsid w:val="003A37D0"/>
    <w:rsid w:val="003A4BE3"/>
    <w:rsid w:val="003A4D63"/>
    <w:rsid w:val="003A56C0"/>
    <w:rsid w:val="003A6BDD"/>
    <w:rsid w:val="003B1C26"/>
    <w:rsid w:val="003B227D"/>
    <w:rsid w:val="003C2772"/>
    <w:rsid w:val="003C2D3B"/>
    <w:rsid w:val="003C4595"/>
    <w:rsid w:val="003D390C"/>
    <w:rsid w:val="003D5FDF"/>
    <w:rsid w:val="003E1553"/>
    <w:rsid w:val="003E1691"/>
    <w:rsid w:val="003E415F"/>
    <w:rsid w:val="003E6110"/>
    <w:rsid w:val="003E65BA"/>
    <w:rsid w:val="003F12DD"/>
    <w:rsid w:val="003F5A5A"/>
    <w:rsid w:val="003F62D5"/>
    <w:rsid w:val="00400795"/>
    <w:rsid w:val="0040103F"/>
    <w:rsid w:val="0040195C"/>
    <w:rsid w:val="00401D23"/>
    <w:rsid w:val="0041310B"/>
    <w:rsid w:val="00421F60"/>
    <w:rsid w:val="004225B0"/>
    <w:rsid w:val="0042531F"/>
    <w:rsid w:val="004272E4"/>
    <w:rsid w:val="004323F2"/>
    <w:rsid w:val="004341CF"/>
    <w:rsid w:val="004345A8"/>
    <w:rsid w:val="00436A70"/>
    <w:rsid w:val="00436D1A"/>
    <w:rsid w:val="0043703B"/>
    <w:rsid w:val="00437202"/>
    <w:rsid w:val="00441DDB"/>
    <w:rsid w:val="0044358B"/>
    <w:rsid w:val="0044475B"/>
    <w:rsid w:val="0044588F"/>
    <w:rsid w:val="004460C5"/>
    <w:rsid w:val="00446F8C"/>
    <w:rsid w:val="00451F8D"/>
    <w:rsid w:val="0045473A"/>
    <w:rsid w:val="00455390"/>
    <w:rsid w:val="00460EFA"/>
    <w:rsid w:val="00461145"/>
    <w:rsid w:val="00463AAE"/>
    <w:rsid w:val="00473B9F"/>
    <w:rsid w:val="00474450"/>
    <w:rsid w:val="00475C60"/>
    <w:rsid w:val="0047715F"/>
    <w:rsid w:val="00480C7E"/>
    <w:rsid w:val="00480FFA"/>
    <w:rsid w:val="004821F1"/>
    <w:rsid w:val="00483C96"/>
    <w:rsid w:val="0048420C"/>
    <w:rsid w:val="004843D9"/>
    <w:rsid w:val="004849FE"/>
    <w:rsid w:val="0048599B"/>
    <w:rsid w:val="004874C0"/>
    <w:rsid w:val="0049053A"/>
    <w:rsid w:val="00490F0E"/>
    <w:rsid w:val="00491976"/>
    <w:rsid w:val="00492B6C"/>
    <w:rsid w:val="004939DC"/>
    <w:rsid w:val="00495FAA"/>
    <w:rsid w:val="004A15CF"/>
    <w:rsid w:val="004A1660"/>
    <w:rsid w:val="004A289B"/>
    <w:rsid w:val="004A2E49"/>
    <w:rsid w:val="004A3C55"/>
    <w:rsid w:val="004A632C"/>
    <w:rsid w:val="004A6585"/>
    <w:rsid w:val="004A7468"/>
    <w:rsid w:val="004B0270"/>
    <w:rsid w:val="004B07E5"/>
    <w:rsid w:val="004B4CA0"/>
    <w:rsid w:val="004B560E"/>
    <w:rsid w:val="004B78E7"/>
    <w:rsid w:val="004B794B"/>
    <w:rsid w:val="004C0B1D"/>
    <w:rsid w:val="004C42CD"/>
    <w:rsid w:val="004C4DDF"/>
    <w:rsid w:val="004D0A7A"/>
    <w:rsid w:val="004D13B1"/>
    <w:rsid w:val="004D1AA8"/>
    <w:rsid w:val="004D490C"/>
    <w:rsid w:val="004D6D13"/>
    <w:rsid w:val="004E454E"/>
    <w:rsid w:val="004E5380"/>
    <w:rsid w:val="004E6196"/>
    <w:rsid w:val="004F05A9"/>
    <w:rsid w:val="004F220B"/>
    <w:rsid w:val="00503173"/>
    <w:rsid w:val="00503FE4"/>
    <w:rsid w:val="005045BC"/>
    <w:rsid w:val="00506011"/>
    <w:rsid w:val="00510B86"/>
    <w:rsid w:val="0051521D"/>
    <w:rsid w:val="00515791"/>
    <w:rsid w:val="005163CE"/>
    <w:rsid w:val="00521477"/>
    <w:rsid w:val="005217BA"/>
    <w:rsid w:val="0052247B"/>
    <w:rsid w:val="00522836"/>
    <w:rsid w:val="005256AC"/>
    <w:rsid w:val="00525E5E"/>
    <w:rsid w:val="00532596"/>
    <w:rsid w:val="00532704"/>
    <w:rsid w:val="005434F3"/>
    <w:rsid w:val="00543B35"/>
    <w:rsid w:val="00546340"/>
    <w:rsid w:val="00551AFB"/>
    <w:rsid w:val="00553FE0"/>
    <w:rsid w:val="00560E8C"/>
    <w:rsid w:val="005707C8"/>
    <w:rsid w:val="00574859"/>
    <w:rsid w:val="00574D9C"/>
    <w:rsid w:val="00576688"/>
    <w:rsid w:val="0057746D"/>
    <w:rsid w:val="00580830"/>
    <w:rsid w:val="005808EE"/>
    <w:rsid w:val="005870D2"/>
    <w:rsid w:val="00587A86"/>
    <w:rsid w:val="00591496"/>
    <w:rsid w:val="005921E3"/>
    <w:rsid w:val="005927F9"/>
    <w:rsid w:val="0059363B"/>
    <w:rsid w:val="0059615C"/>
    <w:rsid w:val="0059707E"/>
    <w:rsid w:val="00597D8C"/>
    <w:rsid w:val="005A1846"/>
    <w:rsid w:val="005A2104"/>
    <w:rsid w:val="005A29EB"/>
    <w:rsid w:val="005A771D"/>
    <w:rsid w:val="005B015B"/>
    <w:rsid w:val="005B07BD"/>
    <w:rsid w:val="005B0E40"/>
    <w:rsid w:val="005B1A19"/>
    <w:rsid w:val="005B1B90"/>
    <w:rsid w:val="005B2D5C"/>
    <w:rsid w:val="005B49EA"/>
    <w:rsid w:val="005C256D"/>
    <w:rsid w:val="005C68B0"/>
    <w:rsid w:val="005D15FE"/>
    <w:rsid w:val="005D4E84"/>
    <w:rsid w:val="005D64BD"/>
    <w:rsid w:val="005E155F"/>
    <w:rsid w:val="005E2057"/>
    <w:rsid w:val="005E311F"/>
    <w:rsid w:val="005E34C1"/>
    <w:rsid w:val="005E489F"/>
    <w:rsid w:val="005E5242"/>
    <w:rsid w:val="005E52F6"/>
    <w:rsid w:val="005E60C5"/>
    <w:rsid w:val="005E651A"/>
    <w:rsid w:val="005E7A8E"/>
    <w:rsid w:val="005F466D"/>
    <w:rsid w:val="005F5164"/>
    <w:rsid w:val="00600FC8"/>
    <w:rsid w:val="00601167"/>
    <w:rsid w:val="00601179"/>
    <w:rsid w:val="00601767"/>
    <w:rsid w:val="0060329A"/>
    <w:rsid w:val="00604414"/>
    <w:rsid w:val="00604B76"/>
    <w:rsid w:val="006062C7"/>
    <w:rsid w:val="00606507"/>
    <w:rsid w:val="00610801"/>
    <w:rsid w:val="00611456"/>
    <w:rsid w:val="00611B68"/>
    <w:rsid w:val="0061352E"/>
    <w:rsid w:val="006151F4"/>
    <w:rsid w:val="00616841"/>
    <w:rsid w:val="0062243B"/>
    <w:rsid w:val="00622B00"/>
    <w:rsid w:val="00630286"/>
    <w:rsid w:val="00631545"/>
    <w:rsid w:val="0063343E"/>
    <w:rsid w:val="0063555D"/>
    <w:rsid w:val="006379FC"/>
    <w:rsid w:val="0064189C"/>
    <w:rsid w:val="00644595"/>
    <w:rsid w:val="00651F3B"/>
    <w:rsid w:val="00654A5F"/>
    <w:rsid w:val="00654A70"/>
    <w:rsid w:val="00655409"/>
    <w:rsid w:val="00661A96"/>
    <w:rsid w:val="00662FD0"/>
    <w:rsid w:val="00663C22"/>
    <w:rsid w:val="006645C4"/>
    <w:rsid w:val="00666DC5"/>
    <w:rsid w:val="006724B2"/>
    <w:rsid w:val="00672901"/>
    <w:rsid w:val="00674649"/>
    <w:rsid w:val="00674EFD"/>
    <w:rsid w:val="00676C5C"/>
    <w:rsid w:val="00677C0B"/>
    <w:rsid w:val="006906D1"/>
    <w:rsid w:val="00692A99"/>
    <w:rsid w:val="006945D9"/>
    <w:rsid w:val="00695909"/>
    <w:rsid w:val="00695AC2"/>
    <w:rsid w:val="006A1514"/>
    <w:rsid w:val="006A23FD"/>
    <w:rsid w:val="006A31A8"/>
    <w:rsid w:val="006A45EA"/>
    <w:rsid w:val="006A5CB2"/>
    <w:rsid w:val="006B351D"/>
    <w:rsid w:val="006B619A"/>
    <w:rsid w:val="006B62A8"/>
    <w:rsid w:val="006B7775"/>
    <w:rsid w:val="006C0D83"/>
    <w:rsid w:val="006C5F1B"/>
    <w:rsid w:val="006C6950"/>
    <w:rsid w:val="006C7776"/>
    <w:rsid w:val="006C7937"/>
    <w:rsid w:val="006D1F34"/>
    <w:rsid w:val="006E17FB"/>
    <w:rsid w:val="006E1F6C"/>
    <w:rsid w:val="006F6575"/>
    <w:rsid w:val="006F6B81"/>
    <w:rsid w:val="0070022C"/>
    <w:rsid w:val="007004B9"/>
    <w:rsid w:val="00702758"/>
    <w:rsid w:val="0070316D"/>
    <w:rsid w:val="007031A5"/>
    <w:rsid w:val="00704278"/>
    <w:rsid w:val="007048BD"/>
    <w:rsid w:val="00707640"/>
    <w:rsid w:val="007128BF"/>
    <w:rsid w:val="00716071"/>
    <w:rsid w:val="0072440D"/>
    <w:rsid w:val="00724744"/>
    <w:rsid w:val="0072674A"/>
    <w:rsid w:val="00727922"/>
    <w:rsid w:val="0073135E"/>
    <w:rsid w:val="00731C05"/>
    <w:rsid w:val="00736701"/>
    <w:rsid w:val="00740942"/>
    <w:rsid w:val="00741CDE"/>
    <w:rsid w:val="00742DF3"/>
    <w:rsid w:val="007437D9"/>
    <w:rsid w:val="00754B5A"/>
    <w:rsid w:val="007555AF"/>
    <w:rsid w:val="00755E41"/>
    <w:rsid w:val="007563FB"/>
    <w:rsid w:val="007575A2"/>
    <w:rsid w:val="00757650"/>
    <w:rsid w:val="00757D20"/>
    <w:rsid w:val="00760738"/>
    <w:rsid w:val="00763A1C"/>
    <w:rsid w:val="00770079"/>
    <w:rsid w:val="0077189E"/>
    <w:rsid w:val="00772C8A"/>
    <w:rsid w:val="00772CB4"/>
    <w:rsid w:val="0077702B"/>
    <w:rsid w:val="00780C11"/>
    <w:rsid w:val="00781B07"/>
    <w:rsid w:val="00781BBF"/>
    <w:rsid w:val="00781F07"/>
    <w:rsid w:val="0078256E"/>
    <w:rsid w:val="007832C4"/>
    <w:rsid w:val="007845E1"/>
    <w:rsid w:val="007848BB"/>
    <w:rsid w:val="00784E48"/>
    <w:rsid w:val="00791364"/>
    <w:rsid w:val="007919EF"/>
    <w:rsid w:val="007949C5"/>
    <w:rsid w:val="007972CD"/>
    <w:rsid w:val="007A18FF"/>
    <w:rsid w:val="007A2323"/>
    <w:rsid w:val="007A31B6"/>
    <w:rsid w:val="007A3AA2"/>
    <w:rsid w:val="007A4A92"/>
    <w:rsid w:val="007A7552"/>
    <w:rsid w:val="007A7B07"/>
    <w:rsid w:val="007B1AF5"/>
    <w:rsid w:val="007B2CF8"/>
    <w:rsid w:val="007C5EDF"/>
    <w:rsid w:val="007C68FA"/>
    <w:rsid w:val="007C6F6C"/>
    <w:rsid w:val="007C7D2B"/>
    <w:rsid w:val="007D4018"/>
    <w:rsid w:val="007D49C4"/>
    <w:rsid w:val="007D5D7B"/>
    <w:rsid w:val="007D6E8B"/>
    <w:rsid w:val="007E0504"/>
    <w:rsid w:val="007E301D"/>
    <w:rsid w:val="007E30CF"/>
    <w:rsid w:val="007E617A"/>
    <w:rsid w:val="007F2336"/>
    <w:rsid w:val="007F3F06"/>
    <w:rsid w:val="007F68FB"/>
    <w:rsid w:val="007F6D35"/>
    <w:rsid w:val="007F7F4D"/>
    <w:rsid w:val="008015AD"/>
    <w:rsid w:val="00801999"/>
    <w:rsid w:val="00806F4B"/>
    <w:rsid w:val="008072A8"/>
    <w:rsid w:val="0081136D"/>
    <w:rsid w:val="008131C0"/>
    <w:rsid w:val="00813DE1"/>
    <w:rsid w:val="008172A2"/>
    <w:rsid w:val="008173E2"/>
    <w:rsid w:val="008225A7"/>
    <w:rsid w:val="00825EF4"/>
    <w:rsid w:val="00840C14"/>
    <w:rsid w:val="00841040"/>
    <w:rsid w:val="008410E2"/>
    <w:rsid w:val="00841279"/>
    <w:rsid w:val="008501C5"/>
    <w:rsid w:val="008514D0"/>
    <w:rsid w:val="00852221"/>
    <w:rsid w:val="008529A1"/>
    <w:rsid w:val="008554CF"/>
    <w:rsid w:val="00862282"/>
    <w:rsid w:val="00866A8F"/>
    <w:rsid w:val="00867041"/>
    <w:rsid w:val="00870FA6"/>
    <w:rsid w:val="00873607"/>
    <w:rsid w:val="008750C2"/>
    <w:rsid w:val="00876185"/>
    <w:rsid w:val="008823CB"/>
    <w:rsid w:val="0088325E"/>
    <w:rsid w:val="00886F54"/>
    <w:rsid w:val="00892EF4"/>
    <w:rsid w:val="0089353E"/>
    <w:rsid w:val="00897370"/>
    <w:rsid w:val="008A6234"/>
    <w:rsid w:val="008B1629"/>
    <w:rsid w:val="008B2289"/>
    <w:rsid w:val="008B6211"/>
    <w:rsid w:val="008D0056"/>
    <w:rsid w:val="008D19A0"/>
    <w:rsid w:val="008D5239"/>
    <w:rsid w:val="008D6231"/>
    <w:rsid w:val="008D6C2B"/>
    <w:rsid w:val="008D71C8"/>
    <w:rsid w:val="008E1061"/>
    <w:rsid w:val="008E6917"/>
    <w:rsid w:val="008F0CA0"/>
    <w:rsid w:val="008F0ED1"/>
    <w:rsid w:val="009000A2"/>
    <w:rsid w:val="009000B7"/>
    <w:rsid w:val="00901BD4"/>
    <w:rsid w:val="009033B8"/>
    <w:rsid w:val="00904ED1"/>
    <w:rsid w:val="00906074"/>
    <w:rsid w:val="0090655C"/>
    <w:rsid w:val="0091021F"/>
    <w:rsid w:val="00910676"/>
    <w:rsid w:val="009148AF"/>
    <w:rsid w:val="009152DC"/>
    <w:rsid w:val="00916EF4"/>
    <w:rsid w:val="00917549"/>
    <w:rsid w:val="00920AC6"/>
    <w:rsid w:val="00921B16"/>
    <w:rsid w:val="0092319F"/>
    <w:rsid w:val="0093254D"/>
    <w:rsid w:val="00933AC4"/>
    <w:rsid w:val="009341AA"/>
    <w:rsid w:val="0093732B"/>
    <w:rsid w:val="00937991"/>
    <w:rsid w:val="0094051E"/>
    <w:rsid w:val="009427E9"/>
    <w:rsid w:val="0094508D"/>
    <w:rsid w:val="00950EBC"/>
    <w:rsid w:val="00952983"/>
    <w:rsid w:val="0095598F"/>
    <w:rsid w:val="009605F1"/>
    <w:rsid w:val="00960C88"/>
    <w:rsid w:val="00963B9C"/>
    <w:rsid w:val="0096666C"/>
    <w:rsid w:val="00971D21"/>
    <w:rsid w:val="009741D8"/>
    <w:rsid w:val="00974D0D"/>
    <w:rsid w:val="009758DF"/>
    <w:rsid w:val="009826A6"/>
    <w:rsid w:val="0098354A"/>
    <w:rsid w:val="00983E1E"/>
    <w:rsid w:val="0099132F"/>
    <w:rsid w:val="00997A5E"/>
    <w:rsid w:val="009A0AD5"/>
    <w:rsid w:val="009A4174"/>
    <w:rsid w:val="009A75BF"/>
    <w:rsid w:val="009B1048"/>
    <w:rsid w:val="009B174A"/>
    <w:rsid w:val="009B31F3"/>
    <w:rsid w:val="009B40CD"/>
    <w:rsid w:val="009B4F67"/>
    <w:rsid w:val="009B6F6F"/>
    <w:rsid w:val="009B7E2E"/>
    <w:rsid w:val="009C3BFB"/>
    <w:rsid w:val="009C429F"/>
    <w:rsid w:val="009D1B81"/>
    <w:rsid w:val="009D37DA"/>
    <w:rsid w:val="009D5049"/>
    <w:rsid w:val="009D5483"/>
    <w:rsid w:val="009D5560"/>
    <w:rsid w:val="009E1351"/>
    <w:rsid w:val="009E1C09"/>
    <w:rsid w:val="009E2FE9"/>
    <w:rsid w:val="009F04F0"/>
    <w:rsid w:val="00A0413A"/>
    <w:rsid w:val="00A06AAF"/>
    <w:rsid w:val="00A14440"/>
    <w:rsid w:val="00A14A71"/>
    <w:rsid w:val="00A21497"/>
    <w:rsid w:val="00A21AD9"/>
    <w:rsid w:val="00A23C50"/>
    <w:rsid w:val="00A24280"/>
    <w:rsid w:val="00A269F4"/>
    <w:rsid w:val="00A31047"/>
    <w:rsid w:val="00A41B93"/>
    <w:rsid w:val="00A43E0D"/>
    <w:rsid w:val="00A45B91"/>
    <w:rsid w:val="00A47538"/>
    <w:rsid w:val="00A50F36"/>
    <w:rsid w:val="00A51E4D"/>
    <w:rsid w:val="00A55F26"/>
    <w:rsid w:val="00A560C4"/>
    <w:rsid w:val="00A5637B"/>
    <w:rsid w:val="00A62FBA"/>
    <w:rsid w:val="00A64A23"/>
    <w:rsid w:val="00A64A6A"/>
    <w:rsid w:val="00A668D2"/>
    <w:rsid w:val="00A67469"/>
    <w:rsid w:val="00A67569"/>
    <w:rsid w:val="00A71B93"/>
    <w:rsid w:val="00A72960"/>
    <w:rsid w:val="00A74DE0"/>
    <w:rsid w:val="00A77359"/>
    <w:rsid w:val="00A77AB8"/>
    <w:rsid w:val="00A82D4F"/>
    <w:rsid w:val="00A909C4"/>
    <w:rsid w:val="00A92087"/>
    <w:rsid w:val="00A943E1"/>
    <w:rsid w:val="00A951B5"/>
    <w:rsid w:val="00A95237"/>
    <w:rsid w:val="00A96FA6"/>
    <w:rsid w:val="00AA0049"/>
    <w:rsid w:val="00AA00A8"/>
    <w:rsid w:val="00AA276B"/>
    <w:rsid w:val="00AA3B3C"/>
    <w:rsid w:val="00AA5093"/>
    <w:rsid w:val="00AA7AC7"/>
    <w:rsid w:val="00AB144F"/>
    <w:rsid w:val="00AB161C"/>
    <w:rsid w:val="00AB219D"/>
    <w:rsid w:val="00AB470A"/>
    <w:rsid w:val="00AB4F94"/>
    <w:rsid w:val="00AB54B9"/>
    <w:rsid w:val="00AC49A1"/>
    <w:rsid w:val="00AC5AA5"/>
    <w:rsid w:val="00AC61A4"/>
    <w:rsid w:val="00AC6506"/>
    <w:rsid w:val="00AC7395"/>
    <w:rsid w:val="00AD16A4"/>
    <w:rsid w:val="00AD2ACB"/>
    <w:rsid w:val="00AD64F0"/>
    <w:rsid w:val="00AD7023"/>
    <w:rsid w:val="00AE0EA7"/>
    <w:rsid w:val="00AE2748"/>
    <w:rsid w:val="00AE3C11"/>
    <w:rsid w:val="00AF1F2F"/>
    <w:rsid w:val="00AF2A3D"/>
    <w:rsid w:val="00AF42E5"/>
    <w:rsid w:val="00AF46D7"/>
    <w:rsid w:val="00AF77CE"/>
    <w:rsid w:val="00B04604"/>
    <w:rsid w:val="00B04F76"/>
    <w:rsid w:val="00B07710"/>
    <w:rsid w:val="00B1389F"/>
    <w:rsid w:val="00B15A38"/>
    <w:rsid w:val="00B208FD"/>
    <w:rsid w:val="00B216FE"/>
    <w:rsid w:val="00B21AF5"/>
    <w:rsid w:val="00B21B51"/>
    <w:rsid w:val="00B2218D"/>
    <w:rsid w:val="00B22AD6"/>
    <w:rsid w:val="00B24A7C"/>
    <w:rsid w:val="00B26D20"/>
    <w:rsid w:val="00B26F2B"/>
    <w:rsid w:val="00B341A7"/>
    <w:rsid w:val="00B361F2"/>
    <w:rsid w:val="00B41FF6"/>
    <w:rsid w:val="00B424E3"/>
    <w:rsid w:val="00B43944"/>
    <w:rsid w:val="00B46BA9"/>
    <w:rsid w:val="00B46F96"/>
    <w:rsid w:val="00B4785E"/>
    <w:rsid w:val="00B51248"/>
    <w:rsid w:val="00B51E5C"/>
    <w:rsid w:val="00B5678A"/>
    <w:rsid w:val="00B6194E"/>
    <w:rsid w:val="00B70AD7"/>
    <w:rsid w:val="00B721E0"/>
    <w:rsid w:val="00B72406"/>
    <w:rsid w:val="00B7606C"/>
    <w:rsid w:val="00B7775B"/>
    <w:rsid w:val="00B80870"/>
    <w:rsid w:val="00B83D3F"/>
    <w:rsid w:val="00B84832"/>
    <w:rsid w:val="00B85B08"/>
    <w:rsid w:val="00B9094F"/>
    <w:rsid w:val="00B9135D"/>
    <w:rsid w:val="00BA18FE"/>
    <w:rsid w:val="00BA2066"/>
    <w:rsid w:val="00BA2705"/>
    <w:rsid w:val="00BA278A"/>
    <w:rsid w:val="00BA546F"/>
    <w:rsid w:val="00BA5B76"/>
    <w:rsid w:val="00BA74EC"/>
    <w:rsid w:val="00BB024A"/>
    <w:rsid w:val="00BB14CD"/>
    <w:rsid w:val="00BB534E"/>
    <w:rsid w:val="00BB77D6"/>
    <w:rsid w:val="00BC0019"/>
    <w:rsid w:val="00BC0BD8"/>
    <w:rsid w:val="00BC1044"/>
    <w:rsid w:val="00BC3D9A"/>
    <w:rsid w:val="00BC4B03"/>
    <w:rsid w:val="00BC6B21"/>
    <w:rsid w:val="00BC6D9B"/>
    <w:rsid w:val="00BD267B"/>
    <w:rsid w:val="00BD2FEE"/>
    <w:rsid w:val="00BD3606"/>
    <w:rsid w:val="00BD41E7"/>
    <w:rsid w:val="00BE2072"/>
    <w:rsid w:val="00BE25F9"/>
    <w:rsid w:val="00BE31CA"/>
    <w:rsid w:val="00BE4529"/>
    <w:rsid w:val="00BF4F6D"/>
    <w:rsid w:val="00C01DCD"/>
    <w:rsid w:val="00C0252E"/>
    <w:rsid w:val="00C04650"/>
    <w:rsid w:val="00C072A6"/>
    <w:rsid w:val="00C111B9"/>
    <w:rsid w:val="00C12341"/>
    <w:rsid w:val="00C124E0"/>
    <w:rsid w:val="00C1659F"/>
    <w:rsid w:val="00C168A5"/>
    <w:rsid w:val="00C171BF"/>
    <w:rsid w:val="00C26F68"/>
    <w:rsid w:val="00C30C8A"/>
    <w:rsid w:val="00C331F7"/>
    <w:rsid w:val="00C332C0"/>
    <w:rsid w:val="00C368B6"/>
    <w:rsid w:val="00C41D26"/>
    <w:rsid w:val="00C4362F"/>
    <w:rsid w:val="00C55424"/>
    <w:rsid w:val="00C554FD"/>
    <w:rsid w:val="00C556AE"/>
    <w:rsid w:val="00C56D66"/>
    <w:rsid w:val="00C574CA"/>
    <w:rsid w:val="00C57D77"/>
    <w:rsid w:val="00C638DC"/>
    <w:rsid w:val="00C65DF6"/>
    <w:rsid w:val="00C707D9"/>
    <w:rsid w:val="00C72DE0"/>
    <w:rsid w:val="00C7649B"/>
    <w:rsid w:val="00C847E2"/>
    <w:rsid w:val="00C86B95"/>
    <w:rsid w:val="00C87A87"/>
    <w:rsid w:val="00C92967"/>
    <w:rsid w:val="00C95A32"/>
    <w:rsid w:val="00C96F4B"/>
    <w:rsid w:val="00CA03C5"/>
    <w:rsid w:val="00CA1AEB"/>
    <w:rsid w:val="00CA5DD9"/>
    <w:rsid w:val="00CA71FB"/>
    <w:rsid w:val="00CB05E4"/>
    <w:rsid w:val="00CB09B4"/>
    <w:rsid w:val="00CB2200"/>
    <w:rsid w:val="00CB347B"/>
    <w:rsid w:val="00CB4384"/>
    <w:rsid w:val="00CB66F4"/>
    <w:rsid w:val="00CB6D63"/>
    <w:rsid w:val="00CC3DA8"/>
    <w:rsid w:val="00CC6301"/>
    <w:rsid w:val="00CC6800"/>
    <w:rsid w:val="00CD15CF"/>
    <w:rsid w:val="00CD2FC1"/>
    <w:rsid w:val="00CD37F3"/>
    <w:rsid w:val="00CD3CDA"/>
    <w:rsid w:val="00CD6455"/>
    <w:rsid w:val="00CE1DBE"/>
    <w:rsid w:val="00CE3F97"/>
    <w:rsid w:val="00CE501A"/>
    <w:rsid w:val="00CF0D2B"/>
    <w:rsid w:val="00CF3679"/>
    <w:rsid w:val="00D03B90"/>
    <w:rsid w:val="00D04E65"/>
    <w:rsid w:val="00D05095"/>
    <w:rsid w:val="00D06223"/>
    <w:rsid w:val="00D12834"/>
    <w:rsid w:val="00D14082"/>
    <w:rsid w:val="00D14131"/>
    <w:rsid w:val="00D17342"/>
    <w:rsid w:val="00D220D9"/>
    <w:rsid w:val="00D23B11"/>
    <w:rsid w:val="00D24AA5"/>
    <w:rsid w:val="00D26C27"/>
    <w:rsid w:val="00D27274"/>
    <w:rsid w:val="00D32EE7"/>
    <w:rsid w:val="00D36197"/>
    <w:rsid w:val="00D36B60"/>
    <w:rsid w:val="00D46288"/>
    <w:rsid w:val="00D47E57"/>
    <w:rsid w:val="00D50F73"/>
    <w:rsid w:val="00D514B9"/>
    <w:rsid w:val="00D52FC7"/>
    <w:rsid w:val="00D555D5"/>
    <w:rsid w:val="00D571C6"/>
    <w:rsid w:val="00D62A42"/>
    <w:rsid w:val="00D6345A"/>
    <w:rsid w:val="00D71009"/>
    <w:rsid w:val="00D710FD"/>
    <w:rsid w:val="00D72F50"/>
    <w:rsid w:val="00D76577"/>
    <w:rsid w:val="00D774B8"/>
    <w:rsid w:val="00D77D7A"/>
    <w:rsid w:val="00D803C7"/>
    <w:rsid w:val="00D82490"/>
    <w:rsid w:val="00D8547A"/>
    <w:rsid w:val="00D85854"/>
    <w:rsid w:val="00D900D9"/>
    <w:rsid w:val="00D907ED"/>
    <w:rsid w:val="00D91910"/>
    <w:rsid w:val="00D91F83"/>
    <w:rsid w:val="00D93E68"/>
    <w:rsid w:val="00D96D3D"/>
    <w:rsid w:val="00D9722D"/>
    <w:rsid w:val="00DA1619"/>
    <w:rsid w:val="00DA3012"/>
    <w:rsid w:val="00DA33E3"/>
    <w:rsid w:val="00DA6D78"/>
    <w:rsid w:val="00DB1FC4"/>
    <w:rsid w:val="00DB2792"/>
    <w:rsid w:val="00DB43AD"/>
    <w:rsid w:val="00DB7E0F"/>
    <w:rsid w:val="00DC19F9"/>
    <w:rsid w:val="00DC1AF8"/>
    <w:rsid w:val="00DC1DC5"/>
    <w:rsid w:val="00DC4DC7"/>
    <w:rsid w:val="00DC6E72"/>
    <w:rsid w:val="00DC75E6"/>
    <w:rsid w:val="00DC7C5A"/>
    <w:rsid w:val="00DD0D1D"/>
    <w:rsid w:val="00DD62FE"/>
    <w:rsid w:val="00DD7E79"/>
    <w:rsid w:val="00DE08F0"/>
    <w:rsid w:val="00DE2A36"/>
    <w:rsid w:val="00DE325F"/>
    <w:rsid w:val="00DE7077"/>
    <w:rsid w:val="00DE7504"/>
    <w:rsid w:val="00DE7736"/>
    <w:rsid w:val="00DF2DBB"/>
    <w:rsid w:val="00DF4B83"/>
    <w:rsid w:val="00E00C0E"/>
    <w:rsid w:val="00E01440"/>
    <w:rsid w:val="00E01EC3"/>
    <w:rsid w:val="00E022B1"/>
    <w:rsid w:val="00E037F7"/>
    <w:rsid w:val="00E03D7F"/>
    <w:rsid w:val="00E05908"/>
    <w:rsid w:val="00E06CCB"/>
    <w:rsid w:val="00E110A5"/>
    <w:rsid w:val="00E1192A"/>
    <w:rsid w:val="00E2439F"/>
    <w:rsid w:val="00E249D3"/>
    <w:rsid w:val="00E26799"/>
    <w:rsid w:val="00E32069"/>
    <w:rsid w:val="00E320DF"/>
    <w:rsid w:val="00E332F2"/>
    <w:rsid w:val="00E34CBA"/>
    <w:rsid w:val="00E415A1"/>
    <w:rsid w:val="00E435DA"/>
    <w:rsid w:val="00E51CA6"/>
    <w:rsid w:val="00E53E59"/>
    <w:rsid w:val="00E5562B"/>
    <w:rsid w:val="00E5663D"/>
    <w:rsid w:val="00E64878"/>
    <w:rsid w:val="00E66086"/>
    <w:rsid w:val="00E75D7D"/>
    <w:rsid w:val="00E77434"/>
    <w:rsid w:val="00E7765D"/>
    <w:rsid w:val="00E81DEC"/>
    <w:rsid w:val="00E82E7D"/>
    <w:rsid w:val="00E86534"/>
    <w:rsid w:val="00E874B6"/>
    <w:rsid w:val="00E9100F"/>
    <w:rsid w:val="00E95EBE"/>
    <w:rsid w:val="00E96F73"/>
    <w:rsid w:val="00E97E0D"/>
    <w:rsid w:val="00EA1B5A"/>
    <w:rsid w:val="00EA6C95"/>
    <w:rsid w:val="00EB57B4"/>
    <w:rsid w:val="00EB7D53"/>
    <w:rsid w:val="00EC0D61"/>
    <w:rsid w:val="00EC61A0"/>
    <w:rsid w:val="00EC695F"/>
    <w:rsid w:val="00EC7E9B"/>
    <w:rsid w:val="00ED1FC7"/>
    <w:rsid w:val="00ED4957"/>
    <w:rsid w:val="00ED5690"/>
    <w:rsid w:val="00EE2646"/>
    <w:rsid w:val="00EE3392"/>
    <w:rsid w:val="00EE62D2"/>
    <w:rsid w:val="00EE6ACA"/>
    <w:rsid w:val="00EE7C5E"/>
    <w:rsid w:val="00EF1547"/>
    <w:rsid w:val="00F01F1C"/>
    <w:rsid w:val="00F01FAA"/>
    <w:rsid w:val="00F026BD"/>
    <w:rsid w:val="00F02E49"/>
    <w:rsid w:val="00F07ED5"/>
    <w:rsid w:val="00F145D4"/>
    <w:rsid w:val="00F14BF0"/>
    <w:rsid w:val="00F1680A"/>
    <w:rsid w:val="00F168B0"/>
    <w:rsid w:val="00F16CA8"/>
    <w:rsid w:val="00F234D0"/>
    <w:rsid w:val="00F23CA3"/>
    <w:rsid w:val="00F2599A"/>
    <w:rsid w:val="00F31700"/>
    <w:rsid w:val="00F343ED"/>
    <w:rsid w:val="00F46736"/>
    <w:rsid w:val="00F51034"/>
    <w:rsid w:val="00F53388"/>
    <w:rsid w:val="00F54848"/>
    <w:rsid w:val="00F55A90"/>
    <w:rsid w:val="00F57B23"/>
    <w:rsid w:val="00F63127"/>
    <w:rsid w:val="00F657D4"/>
    <w:rsid w:val="00F65E56"/>
    <w:rsid w:val="00F67ABD"/>
    <w:rsid w:val="00F7056B"/>
    <w:rsid w:val="00F72AD7"/>
    <w:rsid w:val="00F7419D"/>
    <w:rsid w:val="00F77E43"/>
    <w:rsid w:val="00F81B20"/>
    <w:rsid w:val="00F81EBD"/>
    <w:rsid w:val="00F82A67"/>
    <w:rsid w:val="00F87FDC"/>
    <w:rsid w:val="00F91B90"/>
    <w:rsid w:val="00F92975"/>
    <w:rsid w:val="00F92DEA"/>
    <w:rsid w:val="00F93732"/>
    <w:rsid w:val="00F94B4C"/>
    <w:rsid w:val="00F97BA2"/>
    <w:rsid w:val="00FA246F"/>
    <w:rsid w:val="00FA4BA9"/>
    <w:rsid w:val="00FA4D6F"/>
    <w:rsid w:val="00FA6AC3"/>
    <w:rsid w:val="00FA7255"/>
    <w:rsid w:val="00FA7F2F"/>
    <w:rsid w:val="00FB02CA"/>
    <w:rsid w:val="00FB4E93"/>
    <w:rsid w:val="00FB572E"/>
    <w:rsid w:val="00FB73CB"/>
    <w:rsid w:val="00FC42C3"/>
    <w:rsid w:val="00FC510B"/>
    <w:rsid w:val="00FC63ED"/>
    <w:rsid w:val="00FD0EFC"/>
    <w:rsid w:val="00FD2A05"/>
    <w:rsid w:val="00FD6EA6"/>
    <w:rsid w:val="00FD6FD5"/>
    <w:rsid w:val="00FE3117"/>
    <w:rsid w:val="00FE3381"/>
    <w:rsid w:val="00FF2174"/>
    <w:rsid w:val="00FF5408"/>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41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semiHidden/>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732B"/>
  </w:style>
  <w:style w:type="paragraph" w:styleId="Footer">
    <w:name w:val="footer"/>
    <w:basedOn w:val="Normal"/>
    <w:link w:val="FooterChar"/>
    <w:uiPriority w:val="99"/>
    <w:semiHidden/>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table" w:styleId="TableGrid">
    <w:name w:val="Table Grid"/>
    <w:basedOn w:val="TableNormal"/>
    <w:uiPriority w:val="59"/>
    <w:rsid w:val="0015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3947">
      <w:bodyDiv w:val="1"/>
      <w:marLeft w:val="0"/>
      <w:marRight w:val="0"/>
      <w:marTop w:val="0"/>
      <w:marBottom w:val="0"/>
      <w:divBdr>
        <w:top w:val="none" w:sz="0" w:space="0" w:color="auto"/>
        <w:left w:val="none" w:sz="0" w:space="0" w:color="auto"/>
        <w:bottom w:val="none" w:sz="0" w:space="0" w:color="auto"/>
        <w:right w:val="none" w:sz="0" w:space="0" w:color="auto"/>
      </w:divBdr>
    </w:div>
    <w:div w:id="130055566">
      <w:bodyDiv w:val="1"/>
      <w:marLeft w:val="0"/>
      <w:marRight w:val="0"/>
      <w:marTop w:val="0"/>
      <w:marBottom w:val="0"/>
      <w:divBdr>
        <w:top w:val="none" w:sz="0" w:space="0" w:color="auto"/>
        <w:left w:val="none" w:sz="0" w:space="0" w:color="auto"/>
        <w:bottom w:val="none" w:sz="0" w:space="0" w:color="auto"/>
        <w:right w:val="none" w:sz="0" w:space="0" w:color="auto"/>
      </w:divBdr>
    </w:div>
    <w:div w:id="179665184">
      <w:bodyDiv w:val="1"/>
      <w:marLeft w:val="0"/>
      <w:marRight w:val="0"/>
      <w:marTop w:val="0"/>
      <w:marBottom w:val="0"/>
      <w:divBdr>
        <w:top w:val="none" w:sz="0" w:space="0" w:color="auto"/>
        <w:left w:val="none" w:sz="0" w:space="0" w:color="auto"/>
        <w:bottom w:val="none" w:sz="0" w:space="0" w:color="auto"/>
        <w:right w:val="none" w:sz="0" w:space="0" w:color="auto"/>
      </w:divBdr>
    </w:div>
    <w:div w:id="180554479">
      <w:bodyDiv w:val="1"/>
      <w:marLeft w:val="0"/>
      <w:marRight w:val="0"/>
      <w:marTop w:val="0"/>
      <w:marBottom w:val="0"/>
      <w:divBdr>
        <w:top w:val="none" w:sz="0" w:space="0" w:color="auto"/>
        <w:left w:val="none" w:sz="0" w:space="0" w:color="auto"/>
        <w:bottom w:val="none" w:sz="0" w:space="0" w:color="auto"/>
        <w:right w:val="none" w:sz="0" w:space="0" w:color="auto"/>
      </w:divBdr>
    </w:div>
    <w:div w:id="196427761">
      <w:bodyDiv w:val="1"/>
      <w:marLeft w:val="0"/>
      <w:marRight w:val="0"/>
      <w:marTop w:val="0"/>
      <w:marBottom w:val="0"/>
      <w:divBdr>
        <w:top w:val="none" w:sz="0" w:space="0" w:color="auto"/>
        <w:left w:val="none" w:sz="0" w:space="0" w:color="auto"/>
        <w:bottom w:val="none" w:sz="0" w:space="0" w:color="auto"/>
        <w:right w:val="none" w:sz="0" w:space="0" w:color="auto"/>
      </w:divBdr>
    </w:div>
    <w:div w:id="224150476">
      <w:bodyDiv w:val="1"/>
      <w:marLeft w:val="0"/>
      <w:marRight w:val="0"/>
      <w:marTop w:val="0"/>
      <w:marBottom w:val="0"/>
      <w:divBdr>
        <w:top w:val="none" w:sz="0" w:space="0" w:color="auto"/>
        <w:left w:val="none" w:sz="0" w:space="0" w:color="auto"/>
        <w:bottom w:val="none" w:sz="0" w:space="0" w:color="auto"/>
        <w:right w:val="none" w:sz="0" w:space="0" w:color="auto"/>
      </w:divBdr>
    </w:div>
    <w:div w:id="230888805">
      <w:bodyDiv w:val="1"/>
      <w:marLeft w:val="0"/>
      <w:marRight w:val="0"/>
      <w:marTop w:val="0"/>
      <w:marBottom w:val="0"/>
      <w:divBdr>
        <w:top w:val="none" w:sz="0" w:space="0" w:color="auto"/>
        <w:left w:val="none" w:sz="0" w:space="0" w:color="auto"/>
        <w:bottom w:val="none" w:sz="0" w:space="0" w:color="auto"/>
        <w:right w:val="none" w:sz="0" w:space="0" w:color="auto"/>
      </w:divBdr>
    </w:div>
    <w:div w:id="258832916">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332025961">
      <w:bodyDiv w:val="1"/>
      <w:marLeft w:val="0"/>
      <w:marRight w:val="0"/>
      <w:marTop w:val="0"/>
      <w:marBottom w:val="0"/>
      <w:divBdr>
        <w:top w:val="none" w:sz="0" w:space="0" w:color="auto"/>
        <w:left w:val="none" w:sz="0" w:space="0" w:color="auto"/>
        <w:bottom w:val="none" w:sz="0" w:space="0" w:color="auto"/>
        <w:right w:val="none" w:sz="0" w:space="0" w:color="auto"/>
      </w:divBdr>
    </w:div>
    <w:div w:id="436683893">
      <w:bodyDiv w:val="1"/>
      <w:marLeft w:val="0"/>
      <w:marRight w:val="0"/>
      <w:marTop w:val="0"/>
      <w:marBottom w:val="0"/>
      <w:divBdr>
        <w:top w:val="none" w:sz="0" w:space="0" w:color="auto"/>
        <w:left w:val="none" w:sz="0" w:space="0" w:color="auto"/>
        <w:bottom w:val="none" w:sz="0" w:space="0" w:color="auto"/>
        <w:right w:val="none" w:sz="0" w:space="0" w:color="auto"/>
      </w:divBdr>
    </w:div>
    <w:div w:id="440614180">
      <w:bodyDiv w:val="1"/>
      <w:marLeft w:val="0"/>
      <w:marRight w:val="0"/>
      <w:marTop w:val="0"/>
      <w:marBottom w:val="0"/>
      <w:divBdr>
        <w:top w:val="none" w:sz="0" w:space="0" w:color="auto"/>
        <w:left w:val="none" w:sz="0" w:space="0" w:color="auto"/>
        <w:bottom w:val="none" w:sz="0" w:space="0" w:color="auto"/>
        <w:right w:val="none" w:sz="0" w:space="0" w:color="auto"/>
      </w:divBdr>
    </w:div>
    <w:div w:id="454715485">
      <w:bodyDiv w:val="1"/>
      <w:marLeft w:val="0"/>
      <w:marRight w:val="0"/>
      <w:marTop w:val="0"/>
      <w:marBottom w:val="0"/>
      <w:divBdr>
        <w:top w:val="none" w:sz="0" w:space="0" w:color="auto"/>
        <w:left w:val="none" w:sz="0" w:space="0" w:color="auto"/>
        <w:bottom w:val="none" w:sz="0" w:space="0" w:color="auto"/>
        <w:right w:val="none" w:sz="0" w:space="0" w:color="auto"/>
      </w:divBdr>
    </w:div>
    <w:div w:id="455217612">
      <w:bodyDiv w:val="1"/>
      <w:marLeft w:val="0"/>
      <w:marRight w:val="0"/>
      <w:marTop w:val="0"/>
      <w:marBottom w:val="0"/>
      <w:divBdr>
        <w:top w:val="none" w:sz="0" w:space="0" w:color="auto"/>
        <w:left w:val="none" w:sz="0" w:space="0" w:color="auto"/>
        <w:bottom w:val="none" w:sz="0" w:space="0" w:color="auto"/>
        <w:right w:val="none" w:sz="0" w:space="0" w:color="auto"/>
      </w:divBdr>
    </w:div>
    <w:div w:id="518811384">
      <w:bodyDiv w:val="1"/>
      <w:marLeft w:val="0"/>
      <w:marRight w:val="0"/>
      <w:marTop w:val="0"/>
      <w:marBottom w:val="0"/>
      <w:divBdr>
        <w:top w:val="none" w:sz="0" w:space="0" w:color="auto"/>
        <w:left w:val="none" w:sz="0" w:space="0" w:color="auto"/>
        <w:bottom w:val="none" w:sz="0" w:space="0" w:color="auto"/>
        <w:right w:val="none" w:sz="0" w:space="0" w:color="auto"/>
      </w:divBdr>
    </w:div>
    <w:div w:id="541479264">
      <w:bodyDiv w:val="1"/>
      <w:marLeft w:val="0"/>
      <w:marRight w:val="0"/>
      <w:marTop w:val="0"/>
      <w:marBottom w:val="0"/>
      <w:divBdr>
        <w:top w:val="none" w:sz="0" w:space="0" w:color="auto"/>
        <w:left w:val="none" w:sz="0" w:space="0" w:color="auto"/>
        <w:bottom w:val="none" w:sz="0" w:space="0" w:color="auto"/>
        <w:right w:val="none" w:sz="0" w:space="0" w:color="auto"/>
      </w:divBdr>
    </w:div>
    <w:div w:id="550196489">
      <w:bodyDiv w:val="1"/>
      <w:marLeft w:val="0"/>
      <w:marRight w:val="0"/>
      <w:marTop w:val="0"/>
      <w:marBottom w:val="0"/>
      <w:divBdr>
        <w:top w:val="none" w:sz="0" w:space="0" w:color="auto"/>
        <w:left w:val="none" w:sz="0" w:space="0" w:color="auto"/>
        <w:bottom w:val="none" w:sz="0" w:space="0" w:color="auto"/>
        <w:right w:val="none" w:sz="0" w:space="0" w:color="auto"/>
      </w:divBdr>
    </w:div>
    <w:div w:id="718360703">
      <w:bodyDiv w:val="1"/>
      <w:marLeft w:val="0"/>
      <w:marRight w:val="0"/>
      <w:marTop w:val="0"/>
      <w:marBottom w:val="0"/>
      <w:divBdr>
        <w:top w:val="none" w:sz="0" w:space="0" w:color="auto"/>
        <w:left w:val="none" w:sz="0" w:space="0" w:color="auto"/>
        <w:bottom w:val="none" w:sz="0" w:space="0" w:color="auto"/>
        <w:right w:val="none" w:sz="0" w:space="0" w:color="auto"/>
      </w:divBdr>
    </w:div>
    <w:div w:id="718825942">
      <w:bodyDiv w:val="1"/>
      <w:marLeft w:val="0"/>
      <w:marRight w:val="0"/>
      <w:marTop w:val="0"/>
      <w:marBottom w:val="0"/>
      <w:divBdr>
        <w:top w:val="none" w:sz="0" w:space="0" w:color="auto"/>
        <w:left w:val="none" w:sz="0" w:space="0" w:color="auto"/>
        <w:bottom w:val="none" w:sz="0" w:space="0" w:color="auto"/>
        <w:right w:val="none" w:sz="0" w:space="0" w:color="auto"/>
      </w:divBdr>
      <w:divsChild>
        <w:div w:id="495001583">
          <w:marLeft w:val="0"/>
          <w:marRight w:val="0"/>
          <w:marTop w:val="0"/>
          <w:marBottom w:val="0"/>
          <w:divBdr>
            <w:top w:val="none" w:sz="0" w:space="0" w:color="auto"/>
            <w:left w:val="none" w:sz="0" w:space="0" w:color="auto"/>
            <w:bottom w:val="none" w:sz="0" w:space="0" w:color="auto"/>
            <w:right w:val="none" w:sz="0" w:space="0" w:color="auto"/>
          </w:divBdr>
        </w:div>
        <w:div w:id="703991053">
          <w:marLeft w:val="0"/>
          <w:marRight w:val="0"/>
          <w:marTop w:val="0"/>
          <w:marBottom w:val="0"/>
          <w:divBdr>
            <w:top w:val="none" w:sz="0" w:space="0" w:color="auto"/>
            <w:left w:val="none" w:sz="0" w:space="0" w:color="auto"/>
            <w:bottom w:val="none" w:sz="0" w:space="0" w:color="auto"/>
            <w:right w:val="none" w:sz="0" w:space="0" w:color="auto"/>
          </w:divBdr>
        </w:div>
      </w:divsChild>
    </w:div>
    <w:div w:id="798111186">
      <w:bodyDiv w:val="1"/>
      <w:marLeft w:val="0"/>
      <w:marRight w:val="0"/>
      <w:marTop w:val="0"/>
      <w:marBottom w:val="0"/>
      <w:divBdr>
        <w:top w:val="none" w:sz="0" w:space="0" w:color="auto"/>
        <w:left w:val="none" w:sz="0" w:space="0" w:color="auto"/>
        <w:bottom w:val="none" w:sz="0" w:space="0" w:color="auto"/>
        <w:right w:val="none" w:sz="0" w:space="0" w:color="auto"/>
      </w:divBdr>
    </w:div>
    <w:div w:id="800536833">
      <w:bodyDiv w:val="1"/>
      <w:marLeft w:val="0"/>
      <w:marRight w:val="0"/>
      <w:marTop w:val="0"/>
      <w:marBottom w:val="0"/>
      <w:divBdr>
        <w:top w:val="none" w:sz="0" w:space="0" w:color="auto"/>
        <w:left w:val="none" w:sz="0" w:space="0" w:color="auto"/>
        <w:bottom w:val="none" w:sz="0" w:space="0" w:color="auto"/>
        <w:right w:val="none" w:sz="0" w:space="0" w:color="auto"/>
      </w:divBdr>
    </w:div>
    <w:div w:id="912856115">
      <w:bodyDiv w:val="1"/>
      <w:marLeft w:val="0"/>
      <w:marRight w:val="0"/>
      <w:marTop w:val="0"/>
      <w:marBottom w:val="0"/>
      <w:divBdr>
        <w:top w:val="none" w:sz="0" w:space="0" w:color="auto"/>
        <w:left w:val="none" w:sz="0" w:space="0" w:color="auto"/>
        <w:bottom w:val="none" w:sz="0" w:space="0" w:color="auto"/>
        <w:right w:val="none" w:sz="0" w:space="0" w:color="auto"/>
      </w:divBdr>
    </w:div>
    <w:div w:id="959799349">
      <w:bodyDiv w:val="1"/>
      <w:marLeft w:val="0"/>
      <w:marRight w:val="0"/>
      <w:marTop w:val="0"/>
      <w:marBottom w:val="0"/>
      <w:divBdr>
        <w:top w:val="none" w:sz="0" w:space="0" w:color="auto"/>
        <w:left w:val="none" w:sz="0" w:space="0" w:color="auto"/>
        <w:bottom w:val="none" w:sz="0" w:space="0" w:color="auto"/>
        <w:right w:val="none" w:sz="0" w:space="0" w:color="auto"/>
      </w:divBdr>
      <w:divsChild>
        <w:div w:id="305353781">
          <w:marLeft w:val="0"/>
          <w:marRight w:val="0"/>
          <w:marTop w:val="0"/>
          <w:marBottom w:val="0"/>
          <w:divBdr>
            <w:top w:val="none" w:sz="0" w:space="0" w:color="auto"/>
            <w:left w:val="none" w:sz="0" w:space="0" w:color="auto"/>
            <w:bottom w:val="none" w:sz="0" w:space="0" w:color="auto"/>
            <w:right w:val="none" w:sz="0" w:space="0" w:color="auto"/>
          </w:divBdr>
        </w:div>
        <w:div w:id="114370727">
          <w:marLeft w:val="0"/>
          <w:marRight w:val="0"/>
          <w:marTop w:val="0"/>
          <w:marBottom w:val="0"/>
          <w:divBdr>
            <w:top w:val="none" w:sz="0" w:space="0" w:color="auto"/>
            <w:left w:val="none" w:sz="0" w:space="0" w:color="auto"/>
            <w:bottom w:val="none" w:sz="0" w:space="0" w:color="auto"/>
            <w:right w:val="none" w:sz="0" w:space="0" w:color="auto"/>
          </w:divBdr>
        </w:div>
        <w:div w:id="580989246">
          <w:marLeft w:val="0"/>
          <w:marRight w:val="0"/>
          <w:marTop w:val="0"/>
          <w:marBottom w:val="0"/>
          <w:divBdr>
            <w:top w:val="none" w:sz="0" w:space="0" w:color="auto"/>
            <w:left w:val="none" w:sz="0" w:space="0" w:color="auto"/>
            <w:bottom w:val="none" w:sz="0" w:space="0" w:color="auto"/>
            <w:right w:val="none" w:sz="0" w:space="0" w:color="auto"/>
          </w:divBdr>
        </w:div>
      </w:divsChild>
    </w:div>
    <w:div w:id="1004404996">
      <w:bodyDiv w:val="1"/>
      <w:marLeft w:val="0"/>
      <w:marRight w:val="0"/>
      <w:marTop w:val="0"/>
      <w:marBottom w:val="0"/>
      <w:divBdr>
        <w:top w:val="none" w:sz="0" w:space="0" w:color="auto"/>
        <w:left w:val="none" w:sz="0" w:space="0" w:color="auto"/>
        <w:bottom w:val="none" w:sz="0" w:space="0" w:color="auto"/>
        <w:right w:val="none" w:sz="0" w:space="0" w:color="auto"/>
      </w:divBdr>
    </w:div>
    <w:div w:id="1074737617">
      <w:bodyDiv w:val="1"/>
      <w:marLeft w:val="0"/>
      <w:marRight w:val="0"/>
      <w:marTop w:val="0"/>
      <w:marBottom w:val="0"/>
      <w:divBdr>
        <w:top w:val="none" w:sz="0" w:space="0" w:color="auto"/>
        <w:left w:val="none" w:sz="0" w:space="0" w:color="auto"/>
        <w:bottom w:val="none" w:sz="0" w:space="0" w:color="auto"/>
        <w:right w:val="none" w:sz="0" w:space="0" w:color="auto"/>
      </w:divBdr>
    </w:div>
    <w:div w:id="1074860270">
      <w:bodyDiv w:val="1"/>
      <w:marLeft w:val="0"/>
      <w:marRight w:val="0"/>
      <w:marTop w:val="0"/>
      <w:marBottom w:val="0"/>
      <w:divBdr>
        <w:top w:val="none" w:sz="0" w:space="0" w:color="auto"/>
        <w:left w:val="none" w:sz="0" w:space="0" w:color="auto"/>
        <w:bottom w:val="none" w:sz="0" w:space="0" w:color="auto"/>
        <w:right w:val="none" w:sz="0" w:space="0" w:color="auto"/>
      </w:divBdr>
    </w:div>
    <w:div w:id="1117025109">
      <w:bodyDiv w:val="1"/>
      <w:marLeft w:val="0"/>
      <w:marRight w:val="0"/>
      <w:marTop w:val="0"/>
      <w:marBottom w:val="0"/>
      <w:divBdr>
        <w:top w:val="none" w:sz="0" w:space="0" w:color="auto"/>
        <w:left w:val="none" w:sz="0" w:space="0" w:color="auto"/>
        <w:bottom w:val="none" w:sz="0" w:space="0" w:color="auto"/>
        <w:right w:val="none" w:sz="0" w:space="0" w:color="auto"/>
      </w:divBdr>
    </w:div>
    <w:div w:id="1136483008">
      <w:bodyDiv w:val="1"/>
      <w:marLeft w:val="0"/>
      <w:marRight w:val="0"/>
      <w:marTop w:val="0"/>
      <w:marBottom w:val="0"/>
      <w:divBdr>
        <w:top w:val="none" w:sz="0" w:space="0" w:color="auto"/>
        <w:left w:val="none" w:sz="0" w:space="0" w:color="auto"/>
        <w:bottom w:val="none" w:sz="0" w:space="0" w:color="auto"/>
        <w:right w:val="none" w:sz="0" w:space="0" w:color="auto"/>
      </w:divBdr>
    </w:div>
    <w:div w:id="1279295451">
      <w:bodyDiv w:val="1"/>
      <w:marLeft w:val="0"/>
      <w:marRight w:val="0"/>
      <w:marTop w:val="0"/>
      <w:marBottom w:val="0"/>
      <w:divBdr>
        <w:top w:val="none" w:sz="0" w:space="0" w:color="auto"/>
        <w:left w:val="none" w:sz="0" w:space="0" w:color="auto"/>
        <w:bottom w:val="none" w:sz="0" w:space="0" w:color="auto"/>
        <w:right w:val="none" w:sz="0" w:space="0" w:color="auto"/>
      </w:divBdr>
      <w:divsChild>
        <w:div w:id="678195056">
          <w:marLeft w:val="0"/>
          <w:marRight w:val="0"/>
          <w:marTop w:val="0"/>
          <w:marBottom w:val="0"/>
          <w:divBdr>
            <w:top w:val="none" w:sz="0" w:space="0" w:color="auto"/>
            <w:left w:val="none" w:sz="0" w:space="0" w:color="auto"/>
            <w:bottom w:val="none" w:sz="0" w:space="0" w:color="auto"/>
            <w:right w:val="none" w:sz="0" w:space="0" w:color="auto"/>
          </w:divBdr>
        </w:div>
      </w:divsChild>
    </w:div>
    <w:div w:id="1314918097">
      <w:bodyDiv w:val="1"/>
      <w:marLeft w:val="0"/>
      <w:marRight w:val="0"/>
      <w:marTop w:val="0"/>
      <w:marBottom w:val="0"/>
      <w:divBdr>
        <w:top w:val="none" w:sz="0" w:space="0" w:color="auto"/>
        <w:left w:val="none" w:sz="0" w:space="0" w:color="auto"/>
        <w:bottom w:val="none" w:sz="0" w:space="0" w:color="auto"/>
        <w:right w:val="none" w:sz="0" w:space="0" w:color="auto"/>
      </w:divBdr>
    </w:div>
    <w:div w:id="1376000742">
      <w:bodyDiv w:val="1"/>
      <w:marLeft w:val="0"/>
      <w:marRight w:val="0"/>
      <w:marTop w:val="0"/>
      <w:marBottom w:val="0"/>
      <w:divBdr>
        <w:top w:val="none" w:sz="0" w:space="0" w:color="auto"/>
        <w:left w:val="none" w:sz="0" w:space="0" w:color="auto"/>
        <w:bottom w:val="none" w:sz="0" w:space="0" w:color="auto"/>
        <w:right w:val="none" w:sz="0" w:space="0" w:color="auto"/>
      </w:divBdr>
      <w:divsChild>
        <w:div w:id="859599">
          <w:marLeft w:val="0"/>
          <w:marRight w:val="0"/>
          <w:marTop w:val="0"/>
          <w:marBottom w:val="0"/>
          <w:divBdr>
            <w:top w:val="none" w:sz="0" w:space="0" w:color="auto"/>
            <w:left w:val="none" w:sz="0" w:space="0" w:color="auto"/>
            <w:bottom w:val="none" w:sz="0" w:space="0" w:color="auto"/>
            <w:right w:val="none" w:sz="0" w:space="0" w:color="auto"/>
          </w:divBdr>
        </w:div>
        <w:div w:id="642733561">
          <w:marLeft w:val="0"/>
          <w:marRight w:val="0"/>
          <w:marTop w:val="0"/>
          <w:marBottom w:val="0"/>
          <w:divBdr>
            <w:top w:val="none" w:sz="0" w:space="0" w:color="auto"/>
            <w:left w:val="none" w:sz="0" w:space="0" w:color="auto"/>
            <w:bottom w:val="none" w:sz="0" w:space="0" w:color="auto"/>
            <w:right w:val="none" w:sz="0" w:space="0" w:color="auto"/>
          </w:divBdr>
        </w:div>
      </w:divsChild>
    </w:div>
    <w:div w:id="1448038853">
      <w:bodyDiv w:val="1"/>
      <w:marLeft w:val="0"/>
      <w:marRight w:val="0"/>
      <w:marTop w:val="0"/>
      <w:marBottom w:val="0"/>
      <w:divBdr>
        <w:top w:val="none" w:sz="0" w:space="0" w:color="auto"/>
        <w:left w:val="none" w:sz="0" w:space="0" w:color="auto"/>
        <w:bottom w:val="none" w:sz="0" w:space="0" w:color="auto"/>
        <w:right w:val="none" w:sz="0" w:space="0" w:color="auto"/>
      </w:divBdr>
    </w:div>
    <w:div w:id="1461411554">
      <w:bodyDiv w:val="1"/>
      <w:marLeft w:val="0"/>
      <w:marRight w:val="0"/>
      <w:marTop w:val="0"/>
      <w:marBottom w:val="0"/>
      <w:divBdr>
        <w:top w:val="none" w:sz="0" w:space="0" w:color="auto"/>
        <w:left w:val="none" w:sz="0" w:space="0" w:color="auto"/>
        <w:bottom w:val="none" w:sz="0" w:space="0" w:color="auto"/>
        <w:right w:val="none" w:sz="0" w:space="0" w:color="auto"/>
      </w:divBdr>
    </w:div>
    <w:div w:id="1521044075">
      <w:bodyDiv w:val="1"/>
      <w:marLeft w:val="0"/>
      <w:marRight w:val="0"/>
      <w:marTop w:val="0"/>
      <w:marBottom w:val="0"/>
      <w:divBdr>
        <w:top w:val="none" w:sz="0" w:space="0" w:color="auto"/>
        <w:left w:val="none" w:sz="0" w:space="0" w:color="auto"/>
        <w:bottom w:val="none" w:sz="0" w:space="0" w:color="auto"/>
        <w:right w:val="none" w:sz="0" w:space="0" w:color="auto"/>
      </w:divBdr>
    </w:div>
    <w:div w:id="1677338477">
      <w:bodyDiv w:val="1"/>
      <w:marLeft w:val="0"/>
      <w:marRight w:val="0"/>
      <w:marTop w:val="0"/>
      <w:marBottom w:val="0"/>
      <w:divBdr>
        <w:top w:val="none" w:sz="0" w:space="0" w:color="auto"/>
        <w:left w:val="none" w:sz="0" w:space="0" w:color="auto"/>
        <w:bottom w:val="none" w:sz="0" w:space="0" w:color="auto"/>
        <w:right w:val="none" w:sz="0" w:space="0" w:color="auto"/>
      </w:divBdr>
    </w:div>
    <w:div w:id="1687362176">
      <w:bodyDiv w:val="1"/>
      <w:marLeft w:val="0"/>
      <w:marRight w:val="0"/>
      <w:marTop w:val="0"/>
      <w:marBottom w:val="0"/>
      <w:divBdr>
        <w:top w:val="none" w:sz="0" w:space="0" w:color="auto"/>
        <w:left w:val="none" w:sz="0" w:space="0" w:color="auto"/>
        <w:bottom w:val="none" w:sz="0" w:space="0" w:color="auto"/>
        <w:right w:val="none" w:sz="0" w:space="0" w:color="auto"/>
      </w:divBdr>
    </w:div>
    <w:div w:id="1791049860">
      <w:bodyDiv w:val="1"/>
      <w:marLeft w:val="0"/>
      <w:marRight w:val="0"/>
      <w:marTop w:val="0"/>
      <w:marBottom w:val="0"/>
      <w:divBdr>
        <w:top w:val="none" w:sz="0" w:space="0" w:color="auto"/>
        <w:left w:val="none" w:sz="0" w:space="0" w:color="auto"/>
        <w:bottom w:val="none" w:sz="0" w:space="0" w:color="auto"/>
        <w:right w:val="none" w:sz="0" w:space="0" w:color="auto"/>
      </w:divBdr>
    </w:div>
    <w:div w:id="1797141199">
      <w:bodyDiv w:val="1"/>
      <w:marLeft w:val="0"/>
      <w:marRight w:val="0"/>
      <w:marTop w:val="0"/>
      <w:marBottom w:val="0"/>
      <w:divBdr>
        <w:top w:val="none" w:sz="0" w:space="0" w:color="auto"/>
        <w:left w:val="none" w:sz="0" w:space="0" w:color="auto"/>
        <w:bottom w:val="none" w:sz="0" w:space="0" w:color="auto"/>
        <w:right w:val="none" w:sz="0" w:space="0" w:color="auto"/>
      </w:divBdr>
    </w:div>
    <w:div w:id="1809667666">
      <w:bodyDiv w:val="1"/>
      <w:marLeft w:val="0"/>
      <w:marRight w:val="0"/>
      <w:marTop w:val="0"/>
      <w:marBottom w:val="0"/>
      <w:divBdr>
        <w:top w:val="none" w:sz="0" w:space="0" w:color="auto"/>
        <w:left w:val="none" w:sz="0" w:space="0" w:color="auto"/>
        <w:bottom w:val="none" w:sz="0" w:space="0" w:color="auto"/>
        <w:right w:val="none" w:sz="0" w:space="0" w:color="auto"/>
      </w:divBdr>
    </w:div>
    <w:div w:id="1825732664">
      <w:bodyDiv w:val="1"/>
      <w:marLeft w:val="0"/>
      <w:marRight w:val="0"/>
      <w:marTop w:val="0"/>
      <w:marBottom w:val="0"/>
      <w:divBdr>
        <w:top w:val="none" w:sz="0" w:space="0" w:color="auto"/>
        <w:left w:val="none" w:sz="0" w:space="0" w:color="auto"/>
        <w:bottom w:val="none" w:sz="0" w:space="0" w:color="auto"/>
        <w:right w:val="none" w:sz="0" w:space="0" w:color="auto"/>
      </w:divBdr>
    </w:div>
    <w:div w:id="1828012176">
      <w:bodyDiv w:val="1"/>
      <w:marLeft w:val="0"/>
      <w:marRight w:val="0"/>
      <w:marTop w:val="0"/>
      <w:marBottom w:val="0"/>
      <w:divBdr>
        <w:top w:val="none" w:sz="0" w:space="0" w:color="auto"/>
        <w:left w:val="none" w:sz="0" w:space="0" w:color="auto"/>
        <w:bottom w:val="none" w:sz="0" w:space="0" w:color="auto"/>
        <w:right w:val="none" w:sz="0" w:space="0" w:color="auto"/>
      </w:divBdr>
    </w:div>
    <w:div w:id="1879971209">
      <w:bodyDiv w:val="1"/>
      <w:marLeft w:val="0"/>
      <w:marRight w:val="0"/>
      <w:marTop w:val="0"/>
      <w:marBottom w:val="0"/>
      <w:divBdr>
        <w:top w:val="none" w:sz="0" w:space="0" w:color="auto"/>
        <w:left w:val="none" w:sz="0" w:space="0" w:color="auto"/>
        <w:bottom w:val="none" w:sz="0" w:space="0" w:color="auto"/>
        <w:right w:val="none" w:sz="0" w:space="0" w:color="auto"/>
      </w:divBdr>
    </w:div>
    <w:div w:id="1903446610">
      <w:bodyDiv w:val="1"/>
      <w:marLeft w:val="0"/>
      <w:marRight w:val="0"/>
      <w:marTop w:val="0"/>
      <w:marBottom w:val="0"/>
      <w:divBdr>
        <w:top w:val="none" w:sz="0" w:space="0" w:color="auto"/>
        <w:left w:val="none" w:sz="0" w:space="0" w:color="auto"/>
        <w:bottom w:val="none" w:sz="0" w:space="0" w:color="auto"/>
        <w:right w:val="none" w:sz="0" w:space="0" w:color="auto"/>
      </w:divBdr>
    </w:div>
    <w:div w:id="1912235280">
      <w:bodyDiv w:val="1"/>
      <w:marLeft w:val="0"/>
      <w:marRight w:val="0"/>
      <w:marTop w:val="0"/>
      <w:marBottom w:val="0"/>
      <w:divBdr>
        <w:top w:val="none" w:sz="0" w:space="0" w:color="auto"/>
        <w:left w:val="none" w:sz="0" w:space="0" w:color="auto"/>
        <w:bottom w:val="none" w:sz="0" w:space="0" w:color="auto"/>
        <w:right w:val="none" w:sz="0" w:space="0" w:color="auto"/>
      </w:divBdr>
    </w:div>
    <w:div w:id="1927759723">
      <w:bodyDiv w:val="1"/>
      <w:marLeft w:val="0"/>
      <w:marRight w:val="0"/>
      <w:marTop w:val="0"/>
      <w:marBottom w:val="0"/>
      <w:divBdr>
        <w:top w:val="none" w:sz="0" w:space="0" w:color="auto"/>
        <w:left w:val="none" w:sz="0" w:space="0" w:color="auto"/>
        <w:bottom w:val="none" w:sz="0" w:space="0" w:color="auto"/>
        <w:right w:val="none" w:sz="0" w:space="0" w:color="auto"/>
      </w:divBdr>
    </w:div>
    <w:div w:id="1953393813">
      <w:bodyDiv w:val="1"/>
      <w:marLeft w:val="0"/>
      <w:marRight w:val="0"/>
      <w:marTop w:val="0"/>
      <w:marBottom w:val="0"/>
      <w:divBdr>
        <w:top w:val="none" w:sz="0" w:space="0" w:color="auto"/>
        <w:left w:val="none" w:sz="0" w:space="0" w:color="auto"/>
        <w:bottom w:val="none" w:sz="0" w:space="0" w:color="auto"/>
        <w:right w:val="none" w:sz="0" w:space="0" w:color="auto"/>
      </w:divBdr>
    </w:div>
    <w:div w:id="200392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umassonlin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port.com/media/266281/2013-October_Climate-Ready-Bost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tonredevelopmentauthority.org/getattachment/5b407528-bf69-4c01-83b9-d2b757178e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ytimes.com/2013/06/16/world/asia/chinas-great-uprooting-moving-250-million-into-cities.html?pagewanted=all&amp;_r=1" TargetMode="External"/><Relationship Id="rId4" Type="http://schemas.openxmlformats.org/officeDocument/2006/relationships/settings" Target="settings.xml"/><Relationship Id="rId9" Type="http://schemas.openxmlformats.org/officeDocument/2006/relationships/hyperlink" Target="https://www.umb.edu/life_on_campus/policies/community/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5B6C9-FB30-B044-A3FF-55058685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Patel</dc:creator>
  <cp:lastModifiedBy>Amit Patel</cp:lastModifiedBy>
  <cp:revision>3</cp:revision>
  <cp:lastPrinted>2016-09-20T00:55:00Z</cp:lastPrinted>
  <dcterms:created xsi:type="dcterms:W3CDTF">2018-05-02T15:54:00Z</dcterms:created>
  <dcterms:modified xsi:type="dcterms:W3CDTF">2018-05-02T15:57:00Z</dcterms:modified>
</cp:coreProperties>
</file>